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rPr>
      </w:pPr>
    </w:p>
    <w:p>
      <w:pPr>
        <w:pStyle w:val="19"/>
        <w:jc w:val="center"/>
        <w:rPr>
          <w:rFonts w:ascii="Times New Roman" w:hAnsi="Times New Roman" w:cs="Times New Roman"/>
          <w:b/>
          <w:bCs/>
          <w:sz w:val="28"/>
        </w:rPr>
      </w:pPr>
      <w:r>
        <w:rPr>
          <w:rFonts w:ascii="Times New Roman" w:hAnsi="Times New Roman" w:cs="Times New Roman"/>
          <w:b/>
          <w:bCs/>
          <w:sz w:val="28"/>
        </w:rPr>
        <w:drawing>
          <wp:inline distT="0" distB="0" distL="0" distR="0">
            <wp:extent cx="3891280" cy="2339340"/>
            <wp:effectExtent l="0" t="0" r="0" b="3810"/>
            <wp:docPr id="1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91280" cy="2339340"/>
                    </a:xfrm>
                    <a:prstGeom prst="rect">
                      <a:avLst/>
                    </a:prstGeom>
                    <a:noFill/>
                    <a:ln>
                      <a:noFill/>
                    </a:ln>
                  </pic:spPr>
                </pic:pic>
              </a:graphicData>
            </a:graphic>
          </wp:inline>
        </w:drawing>
      </w:r>
    </w:p>
    <w:p/>
    <w:p/>
    <w:p>
      <w:pPr>
        <w:tabs>
          <w:tab w:val="left" w:pos="420"/>
          <w:tab w:val="left" w:pos="6660"/>
        </w:tabs>
        <w:spacing w:line="360" w:lineRule="auto"/>
        <w:jc w:val="center"/>
        <w:rPr>
          <w:b/>
          <w:bCs/>
          <w:sz w:val="52"/>
          <w:szCs w:val="52"/>
        </w:rPr>
      </w:pPr>
      <w:r>
        <w:rPr>
          <w:b/>
          <w:bCs/>
          <w:sz w:val="52"/>
          <w:szCs w:val="52"/>
        </w:rPr>
        <w:t>广州市生态环境局低碳发展工</w:t>
      </w:r>
    </w:p>
    <w:p>
      <w:pPr>
        <w:tabs>
          <w:tab w:val="left" w:pos="420"/>
          <w:tab w:val="left" w:pos="6660"/>
        </w:tabs>
        <w:spacing w:line="360" w:lineRule="auto"/>
        <w:jc w:val="center"/>
        <w:rPr>
          <w:rFonts w:eastAsia="仿宋_GB2312"/>
          <w:b/>
          <w:sz w:val="52"/>
          <w:szCs w:val="52"/>
        </w:rPr>
      </w:pPr>
      <w:r>
        <w:rPr>
          <w:b/>
          <w:bCs/>
          <w:sz w:val="52"/>
          <w:szCs w:val="52"/>
        </w:rPr>
        <w:t>作服务采购项目</w:t>
      </w:r>
    </w:p>
    <w:p>
      <w:pPr>
        <w:tabs>
          <w:tab w:val="left" w:pos="420"/>
          <w:tab w:val="left" w:pos="6660"/>
        </w:tabs>
        <w:spacing w:line="360" w:lineRule="auto"/>
        <w:jc w:val="center"/>
        <w:rPr>
          <w:rFonts w:eastAsia="仿宋_GB2312"/>
          <w:b/>
          <w:sz w:val="72"/>
          <w:szCs w:val="72"/>
        </w:rPr>
      </w:pPr>
    </w:p>
    <w:p>
      <w:pPr>
        <w:tabs>
          <w:tab w:val="left" w:pos="420"/>
          <w:tab w:val="left" w:pos="6660"/>
        </w:tabs>
        <w:spacing w:line="360" w:lineRule="auto"/>
        <w:jc w:val="center"/>
        <w:rPr>
          <w:b/>
          <w:sz w:val="48"/>
          <w:szCs w:val="48"/>
        </w:rPr>
      </w:pPr>
    </w:p>
    <w:p>
      <w:pPr>
        <w:tabs>
          <w:tab w:val="left" w:pos="420"/>
          <w:tab w:val="left" w:pos="6660"/>
        </w:tabs>
        <w:spacing w:line="360" w:lineRule="auto"/>
        <w:jc w:val="center"/>
      </w:pPr>
      <w:r>
        <w:rPr>
          <w:b/>
          <w:sz w:val="48"/>
          <w:szCs w:val="48"/>
        </w:rPr>
        <w:t>招标文件</w:t>
      </w:r>
    </w:p>
    <w:p>
      <w:pPr>
        <w:spacing w:line="500" w:lineRule="exact"/>
        <w:jc w:val="center"/>
        <w:rPr>
          <w:rFonts w:eastAsia="仿宋_GB2312"/>
          <w:bCs/>
          <w:sz w:val="28"/>
          <w:szCs w:val="28"/>
        </w:rPr>
      </w:pPr>
    </w:p>
    <w:p>
      <w:pPr>
        <w:pStyle w:val="2"/>
        <w:ind w:firstLine="560"/>
        <w:rPr>
          <w:rFonts w:ascii="Times New Roman" w:hAnsi="Times New Roman" w:eastAsia="仿宋_GB2312"/>
          <w:bCs/>
          <w:sz w:val="28"/>
          <w:szCs w:val="28"/>
        </w:rPr>
      </w:pPr>
    </w:p>
    <w:p>
      <w:pPr>
        <w:pStyle w:val="2"/>
        <w:ind w:firstLine="560"/>
        <w:rPr>
          <w:rFonts w:ascii="Times New Roman" w:hAnsi="Times New Roman" w:eastAsia="仿宋_GB2312"/>
          <w:bCs/>
          <w:sz w:val="28"/>
          <w:szCs w:val="28"/>
        </w:rPr>
      </w:pPr>
    </w:p>
    <w:p>
      <w:pPr>
        <w:spacing w:line="360" w:lineRule="auto"/>
        <w:rPr>
          <w:b/>
          <w:bCs/>
          <w:sz w:val="28"/>
          <w:szCs w:val="28"/>
        </w:rPr>
      </w:pPr>
      <w:r>
        <w:rPr>
          <w:b/>
          <w:bCs/>
          <w:sz w:val="28"/>
          <w:szCs w:val="28"/>
        </w:rPr>
        <w:t xml:space="preserve">项目编号：GZJF20052106 </w:t>
      </w:r>
      <w:r>
        <w:rPr>
          <w:b/>
          <w:bCs/>
          <w:sz w:val="28"/>
          <w:szCs w:val="28"/>
        </w:rPr>
        <w:fldChar w:fldCharType="begin"/>
      </w:r>
      <w:r>
        <w:rPr>
          <w:b/>
          <w:bCs/>
          <w:sz w:val="28"/>
          <w:szCs w:val="28"/>
        </w:rPr>
        <w:instrText xml:space="preserve"> DOCVARIABLE  采购编号  \* MERGEFORMAT </w:instrText>
      </w:r>
      <w:r>
        <w:rPr>
          <w:b/>
          <w:bCs/>
          <w:sz w:val="28"/>
          <w:szCs w:val="28"/>
        </w:rPr>
        <w:fldChar w:fldCharType="end"/>
      </w:r>
    </w:p>
    <w:p>
      <w:pPr>
        <w:spacing w:line="360" w:lineRule="auto"/>
        <w:rPr>
          <w:rFonts w:eastAsia="仿宋_GB2312"/>
          <w:b/>
          <w:sz w:val="28"/>
          <w:szCs w:val="28"/>
          <w:u w:val="single"/>
        </w:rPr>
      </w:pPr>
      <w:r>
        <w:rPr>
          <w:b/>
          <w:bCs/>
          <w:sz w:val="28"/>
          <w:szCs w:val="28"/>
        </w:rPr>
        <w:t>项目名称：广州市生态环境局低碳发展工作服务采购项目</w:t>
      </w:r>
      <w:r>
        <w:rPr>
          <w:rFonts w:eastAsia="仿宋_GB2312"/>
          <w:b/>
          <w:bCs/>
          <w:sz w:val="28"/>
          <w:szCs w:val="28"/>
        </w:rPr>
        <w:t xml:space="preserve"> </w:t>
      </w:r>
      <w:r>
        <w:rPr>
          <w:rFonts w:eastAsia="仿宋_GB2312"/>
          <w:b/>
          <w:bCs/>
          <w:sz w:val="28"/>
          <w:szCs w:val="28"/>
        </w:rPr>
        <w:fldChar w:fldCharType="begin"/>
      </w:r>
      <w:r>
        <w:rPr>
          <w:rFonts w:eastAsia="仿宋_GB2312"/>
          <w:b/>
          <w:bCs/>
          <w:sz w:val="28"/>
          <w:szCs w:val="28"/>
        </w:rPr>
        <w:instrText xml:space="preserve"> DOCVARIABLE  项目名称  \* MERGEFORMAT </w:instrText>
      </w:r>
      <w:r>
        <w:rPr>
          <w:rFonts w:eastAsia="仿宋_GB2312"/>
          <w:b/>
          <w:bCs/>
          <w:sz w:val="28"/>
          <w:szCs w:val="28"/>
        </w:rPr>
        <w:fldChar w:fldCharType="end"/>
      </w:r>
    </w:p>
    <w:p>
      <w:pPr>
        <w:spacing w:line="360" w:lineRule="auto"/>
        <w:jc w:val="left"/>
        <w:rPr>
          <w:b/>
          <w:bCs/>
          <w:sz w:val="28"/>
          <w:szCs w:val="28"/>
        </w:rPr>
      </w:pPr>
      <w:r>
        <w:rPr>
          <w:b/>
          <w:sz w:val="28"/>
          <w:szCs w:val="28"/>
        </w:rPr>
        <w:t>招标代理机构：广州嘉峰项目管理有限公司</w:t>
      </w:r>
    </w:p>
    <w:p>
      <w:pPr>
        <w:pStyle w:val="2"/>
        <w:ind w:firstLine="562"/>
        <w:rPr>
          <w:rFonts w:ascii="Times New Roman" w:hAnsi="Times New Roman" w:eastAsia="仿宋_GB2312"/>
          <w:b/>
          <w:sz w:val="28"/>
          <w:szCs w:val="28"/>
        </w:rPr>
      </w:pPr>
    </w:p>
    <w:p>
      <w:pPr>
        <w:spacing w:line="360" w:lineRule="auto"/>
        <w:jc w:val="center"/>
        <w:rPr>
          <w:rFonts w:eastAsia="华文新魏"/>
          <w:sz w:val="32"/>
          <w:szCs w:val="32"/>
        </w:rPr>
      </w:pPr>
      <w:r>
        <w:rPr>
          <w:rFonts w:eastAsia="仿宋_GB2312"/>
          <w:b/>
          <w:bCs/>
          <w:sz w:val="28"/>
          <w:szCs w:val="28"/>
        </w:rPr>
        <w:t>日期：2020年5月</w:t>
      </w:r>
    </w:p>
    <w:p>
      <w:pPr>
        <w:jc w:val="center"/>
        <w:rPr>
          <w:rFonts w:eastAsia="华文新魏"/>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588" w:header="567" w:footer="737" w:gutter="0"/>
          <w:cols w:space="720" w:num="1"/>
          <w:titlePg/>
          <w:docGrid w:type="lines" w:linePitch="312" w:charSpace="0"/>
        </w:sectPr>
      </w:pPr>
    </w:p>
    <w:p>
      <w:pPr>
        <w:jc w:val="center"/>
        <w:rPr>
          <w:rFonts w:eastAsia="隶书"/>
          <w:sz w:val="48"/>
          <w:szCs w:val="48"/>
        </w:rPr>
      </w:pPr>
      <w:bookmarkStart w:id="0" w:name="_Toc14450806"/>
      <w:bookmarkStart w:id="1" w:name="_Toc28489433"/>
      <w:r>
        <w:rPr>
          <w:rFonts w:eastAsia="隶书"/>
          <w:sz w:val="48"/>
          <w:szCs w:val="48"/>
        </w:rPr>
        <w:t>温馨提示</w:t>
      </w:r>
    </w:p>
    <w:p>
      <w:pPr>
        <w:numPr>
          <w:ilvl w:val="0"/>
          <w:numId w:val="1"/>
        </w:numPr>
        <w:tabs>
          <w:tab w:val="left" w:pos="0"/>
          <w:tab w:val="left" w:pos="1080"/>
        </w:tabs>
        <w:spacing w:line="360" w:lineRule="auto"/>
        <w:ind w:left="0" w:firstLine="420"/>
        <w:jc w:val="left"/>
        <w:rPr>
          <w:rStyle w:val="83"/>
          <w:sz w:val="24"/>
          <w:szCs w:val="24"/>
        </w:rPr>
      </w:pPr>
      <w:r>
        <w:rPr>
          <w:sz w:val="24"/>
          <w:lang w:val="zh-CN"/>
        </w:rPr>
        <w:t>请投标人特别留意招标文件上注明的投标截止和开标时间，逾期送达或邮寄送达的投标文件本单位恕不接收，请投标人适当提前到达会议室。</w:t>
      </w:r>
    </w:p>
    <w:p>
      <w:pPr>
        <w:numPr>
          <w:ilvl w:val="0"/>
          <w:numId w:val="1"/>
        </w:numPr>
        <w:tabs>
          <w:tab w:val="left" w:pos="0"/>
          <w:tab w:val="left" w:pos="1080"/>
        </w:tabs>
        <w:spacing w:line="360" w:lineRule="auto"/>
        <w:ind w:left="0" w:firstLine="420"/>
        <w:jc w:val="left"/>
        <w:rPr>
          <w:rStyle w:val="83"/>
          <w:sz w:val="24"/>
        </w:rPr>
      </w:pPr>
      <w:r>
        <w:rPr>
          <w:sz w:val="24"/>
          <w:lang w:val="zh-CN"/>
        </w:rPr>
        <w:t>招标文件</w:t>
      </w:r>
      <w:r>
        <w:rPr>
          <w:bCs/>
          <w:sz w:val="24"/>
        </w:rPr>
        <w:t>中标有“</w:t>
      </w:r>
      <w:r>
        <w:rPr>
          <w:rFonts w:hint="eastAsia" w:ascii="宋体" w:hAnsi="宋体" w:cs="宋体"/>
          <w:bCs/>
          <w:sz w:val="24"/>
        </w:rPr>
        <w:t>★</w:t>
      </w:r>
      <w:r>
        <w:rPr>
          <w:bCs/>
          <w:sz w:val="24"/>
        </w:rPr>
        <w:t>”的地方均被视为重要的指标要求，</w:t>
      </w:r>
      <w:r>
        <w:rPr>
          <w:sz w:val="24"/>
        </w:rPr>
        <w:t>必须一一响应。</w:t>
      </w:r>
      <w:r>
        <w:rPr>
          <w:bCs/>
          <w:sz w:val="24"/>
        </w:rPr>
        <w:t>若有一项带“</w:t>
      </w:r>
      <w:r>
        <w:rPr>
          <w:rFonts w:hint="eastAsia" w:ascii="宋体" w:hAnsi="宋体" w:cs="宋体"/>
          <w:bCs/>
          <w:sz w:val="24"/>
        </w:rPr>
        <w:t>★</w:t>
      </w:r>
      <w:r>
        <w:rPr>
          <w:bCs/>
          <w:sz w:val="24"/>
        </w:rPr>
        <w:t>”的指标要求未响应或不满足，将按投标无效处理</w:t>
      </w:r>
      <w:r>
        <w:rPr>
          <w:sz w:val="24"/>
        </w:rPr>
        <w:t>。</w:t>
      </w:r>
    </w:p>
    <w:p>
      <w:pPr>
        <w:numPr>
          <w:ilvl w:val="0"/>
          <w:numId w:val="1"/>
        </w:numPr>
        <w:tabs>
          <w:tab w:val="left" w:pos="0"/>
          <w:tab w:val="left" w:pos="1080"/>
        </w:tabs>
        <w:spacing w:line="360" w:lineRule="auto"/>
        <w:ind w:left="0" w:firstLine="420"/>
        <w:jc w:val="left"/>
        <w:rPr>
          <w:sz w:val="24"/>
        </w:rPr>
      </w:pPr>
      <w:r>
        <w:rPr>
          <w:sz w:val="24"/>
        </w:rPr>
        <w:t>投标文件应由投标人的授权代表送达开标现场（携带身份证原件核对，授权代表必须与投标文件所授权的人员一致。）</w:t>
      </w:r>
    </w:p>
    <w:p>
      <w:pPr>
        <w:numPr>
          <w:ilvl w:val="0"/>
          <w:numId w:val="1"/>
        </w:numPr>
        <w:tabs>
          <w:tab w:val="left" w:pos="0"/>
          <w:tab w:val="left" w:pos="1080"/>
        </w:tabs>
        <w:spacing w:line="360" w:lineRule="auto"/>
        <w:ind w:left="0" w:firstLine="420"/>
        <w:jc w:val="left"/>
        <w:rPr>
          <w:sz w:val="24"/>
        </w:rPr>
      </w:pPr>
      <w:r>
        <w:rPr>
          <w:sz w:val="24"/>
        </w:rPr>
        <w:t>为保证投标人的切身利益，避免评委小组在评审过程中遗漏，建议将投标文件按</w:t>
      </w:r>
      <w:r>
        <w:rPr>
          <w:sz w:val="24"/>
          <w:lang w:val="zh-CN"/>
        </w:rPr>
        <w:t>招标文件</w:t>
      </w:r>
      <w:r>
        <w:rPr>
          <w:sz w:val="24"/>
        </w:rPr>
        <w:t>描述的顺序编制页码。</w:t>
      </w:r>
    </w:p>
    <w:p>
      <w:pPr>
        <w:numPr>
          <w:ilvl w:val="0"/>
          <w:numId w:val="1"/>
        </w:numPr>
        <w:tabs>
          <w:tab w:val="left" w:pos="0"/>
          <w:tab w:val="left" w:pos="1080"/>
        </w:tabs>
        <w:spacing w:line="360" w:lineRule="auto"/>
        <w:ind w:left="0" w:firstLine="420"/>
        <w:jc w:val="left"/>
        <w:rPr>
          <w:sz w:val="24"/>
        </w:rPr>
      </w:pPr>
      <w:r>
        <w:rPr>
          <w:sz w:val="24"/>
        </w:rPr>
        <w:t>我单位为采购采购代理机构，不对投标人购买</w:t>
      </w:r>
      <w:r>
        <w:rPr>
          <w:sz w:val="24"/>
          <w:lang w:val="zh-CN"/>
        </w:rPr>
        <w:t>招标文件</w:t>
      </w:r>
      <w:r>
        <w:rPr>
          <w:sz w:val="24"/>
        </w:rPr>
        <w:t>时提交的相关资料的真伪做出判断，如投标人发现相关资料被盗用或复制，建议遵循法律途径解决，追究侵权者责任。</w:t>
      </w:r>
    </w:p>
    <w:p>
      <w:pPr>
        <w:numPr>
          <w:ilvl w:val="0"/>
          <w:numId w:val="1"/>
        </w:numPr>
        <w:tabs>
          <w:tab w:val="left" w:pos="0"/>
          <w:tab w:val="left" w:pos="1080"/>
        </w:tabs>
        <w:spacing w:line="360" w:lineRule="auto"/>
        <w:ind w:left="0" w:firstLine="420"/>
        <w:jc w:val="left"/>
        <w:rPr>
          <w:rStyle w:val="83"/>
          <w:sz w:val="24"/>
          <w:szCs w:val="24"/>
        </w:rPr>
      </w:pPr>
      <w:r>
        <w:rPr>
          <w:rStyle w:val="83"/>
          <w:sz w:val="24"/>
        </w:rPr>
        <w:t>投标保证金用于保护本次招标，减少因投标人行为而引起的各种风险，为本次投标的必要组成部分，因此建议投标人仔细阅读</w:t>
      </w:r>
      <w:r>
        <w:rPr>
          <w:sz w:val="24"/>
          <w:lang w:val="zh-CN"/>
        </w:rPr>
        <w:t>招</w:t>
      </w:r>
      <w:r>
        <w:rPr>
          <w:sz w:val="24"/>
        </w:rPr>
        <w:t>标</w:t>
      </w:r>
      <w:r>
        <w:rPr>
          <w:sz w:val="24"/>
          <w:lang w:val="zh-CN"/>
        </w:rPr>
        <w:t>文件</w:t>
      </w:r>
      <w:r>
        <w:rPr>
          <w:rStyle w:val="83"/>
          <w:sz w:val="24"/>
        </w:rPr>
        <w:t>中关于投标保证金的描述。为避免因投标保证金未达账而导致投标被拒，建议按</w:t>
      </w:r>
      <w:r>
        <w:rPr>
          <w:sz w:val="24"/>
          <w:lang w:val="zh-CN"/>
        </w:rPr>
        <w:t>招</w:t>
      </w:r>
      <w:r>
        <w:rPr>
          <w:sz w:val="24"/>
        </w:rPr>
        <w:t>标</w:t>
      </w:r>
      <w:r>
        <w:rPr>
          <w:sz w:val="24"/>
          <w:lang w:val="zh-CN"/>
        </w:rPr>
        <w:t>文件</w:t>
      </w:r>
      <w:r>
        <w:rPr>
          <w:rStyle w:val="83"/>
          <w:sz w:val="24"/>
        </w:rPr>
        <w:t>要求至少提前两个工作日</w:t>
      </w:r>
    </w:p>
    <w:p>
      <w:pPr>
        <w:numPr>
          <w:ilvl w:val="0"/>
          <w:numId w:val="1"/>
        </w:numPr>
        <w:tabs>
          <w:tab w:val="left" w:pos="0"/>
          <w:tab w:val="left" w:pos="1080"/>
        </w:tabs>
        <w:spacing w:line="360" w:lineRule="auto"/>
        <w:ind w:left="0" w:firstLine="420"/>
        <w:jc w:val="left"/>
        <w:rPr>
          <w:rStyle w:val="83"/>
          <w:sz w:val="24"/>
          <w:szCs w:val="24"/>
        </w:rPr>
      </w:pPr>
      <w:r>
        <w:rPr>
          <w:kern w:val="0"/>
          <w:sz w:val="24"/>
          <w:highlight w:val="white"/>
        </w:rPr>
        <w:t>投标人的报价明显低于其他通过符合性审查投标人的报价，有可能影响产品质量或者不能诚信履约的，应当按评标委员会的要求，在评标现场合理的时间内提供书面说明，必要时提交相关证明材料；投标人不能证明其报价合理性的，将被作为无效投标处理。</w:t>
      </w:r>
      <w:bookmarkStart w:id="2" w:name="EB66a29797894340c6a2414ce616af6475"/>
      <w:r>
        <w:rPr>
          <w:color w:val="000080"/>
          <w:kern w:val="0"/>
          <w:sz w:val="20"/>
          <w:highlight w:val="white"/>
        </w:rPr>
        <w:t xml:space="preserve"> </w:t>
      </w:r>
      <w:bookmarkEnd w:id="2"/>
    </w:p>
    <w:p>
      <w:pPr>
        <w:numPr>
          <w:ilvl w:val="0"/>
          <w:numId w:val="1"/>
        </w:numPr>
        <w:tabs>
          <w:tab w:val="left" w:pos="0"/>
          <w:tab w:val="left" w:pos="1080"/>
        </w:tabs>
        <w:spacing w:line="360" w:lineRule="auto"/>
        <w:ind w:left="0" w:firstLine="420"/>
        <w:jc w:val="left"/>
        <w:rPr>
          <w:rStyle w:val="83"/>
          <w:sz w:val="24"/>
          <w:szCs w:val="24"/>
        </w:rPr>
      </w:pPr>
      <w:r>
        <w:rPr>
          <w:rStyle w:val="83"/>
          <w:sz w:val="24"/>
          <w:szCs w:val="24"/>
        </w:rPr>
        <w:t>对可接受分支机构投标的项目，分支机构投标的，须提供分支机构的营业执照（执业许可证）扫描件及总公司（总所）出具给分支机构的授权书，</w:t>
      </w:r>
      <w:r>
        <w:rPr>
          <w:rStyle w:val="83"/>
          <w:b/>
          <w:sz w:val="24"/>
          <w:szCs w:val="24"/>
        </w:rPr>
        <w:t>授权书须加盖总公司（总所）公章</w:t>
      </w:r>
      <w:r>
        <w:rPr>
          <w:rStyle w:val="83"/>
          <w:sz w:val="24"/>
          <w:szCs w:val="24"/>
        </w:rPr>
        <w:t>。总公司（总所）可就本项目或此类项目在一定范围或时间内出具授权书。已由总公司（总所）授权的，总公司（总所）取得的相关资质证书对分支机构有效，法律法规或者行业另有规定的除外。</w:t>
      </w:r>
    </w:p>
    <w:p>
      <w:pPr>
        <w:spacing w:line="360" w:lineRule="auto"/>
        <w:jc w:val="left"/>
        <w:rPr>
          <w:sz w:val="24"/>
          <w:lang w:val="zh-CN"/>
        </w:rPr>
      </w:pPr>
      <w:r>
        <w:rPr>
          <w:sz w:val="24"/>
          <w:highlight w:val="white"/>
          <w:lang w:val="zh-CN"/>
        </w:rPr>
        <w:t>（本提示内容非招标文件的组成部分，仅为善意提醒。如有不一致，以招标文件为准。）</w:t>
      </w:r>
    </w:p>
    <w:p>
      <w:pPr>
        <w:spacing w:line="360" w:lineRule="auto"/>
        <w:jc w:val="left"/>
      </w:pPr>
      <w:r>
        <w:rPr>
          <w:highlight w:val="white"/>
        </w:rPr>
        <w:t xml:space="preserve"> </w:t>
      </w:r>
    </w:p>
    <w:p>
      <w:pPr>
        <w:spacing w:line="360" w:lineRule="auto"/>
        <w:jc w:val="left"/>
        <w:rPr>
          <w:sz w:val="32"/>
          <w:szCs w:val="32"/>
        </w:rPr>
      </w:pPr>
    </w:p>
    <w:p>
      <w:pPr>
        <w:pStyle w:val="2"/>
        <w:ind w:left="0" w:firstLine="0" w:firstLineChars="0"/>
        <w:rPr>
          <w:rFonts w:ascii="Times New Roman" w:hAnsi="Times New Roman"/>
          <w:sz w:val="32"/>
          <w:szCs w:val="32"/>
        </w:rPr>
      </w:pPr>
    </w:p>
    <w:p>
      <w:pPr>
        <w:spacing w:line="360" w:lineRule="auto"/>
        <w:jc w:val="left"/>
      </w:pPr>
    </w:p>
    <w:p>
      <w:pPr>
        <w:spacing w:before="156" w:beforeLines="50" w:after="156" w:afterLines="50" w:line="360" w:lineRule="auto"/>
        <w:jc w:val="center"/>
        <w:rPr>
          <w:b/>
          <w:sz w:val="36"/>
        </w:rPr>
      </w:pPr>
      <w:r>
        <w:rPr>
          <w:b/>
          <w:sz w:val="36"/>
        </w:rPr>
        <w:t>目   录</w:t>
      </w:r>
    </w:p>
    <w:p>
      <w:pPr>
        <w:pStyle w:val="33"/>
        <w:tabs>
          <w:tab w:val="right" w:leader="dot" w:pos="9184"/>
        </w:tabs>
        <w:spacing w:line="360" w:lineRule="auto"/>
        <w:rPr>
          <w:sz w:val="24"/>
          <w:szCs w:val="24"/>
        </w:rPr>
      </w:pPr>
      <w:r>
        <w:rPr>
          <w:smallCaps/>
        </w:rPr>
        <w:fldChar w:fldCharType="begin"/>
      </w:r>
      <w:r>
        <w:rPr>
          <w:rStyle w:val="51"/>
          <w:rFonts w:ascii="Times New Roman" w:hAnsi="Times New Roman"/>
          <w:b w:val="0"/>
          <w:smallCaps/>
          <w:color w:val="auto"/>
        </w:rPr>
        <w:instrText xml:space="preserve">TOC \o "1-1" \h \u </w:instrText>
      </w:r>
      <w:r>
        <w:rPr>
          <w:smallCaps/>
        </w:rPr>
        <w:fldChar w:fldCharType="separate"/>
      </w:r>
      <w:r>
        <w:fldChar w:fldCharType="begin"/>
      </w:r>
      <w:r>
        <w:instrText xml:space="preserve"> HYPERLINK \l "_Toc8836" </w:instrText>
      </w:r>
      <w:r>
        <w:fldChar w:fldCharType="separate"/>
      </w:r>
      <w:r>
        <w:rPr>
          <w:sz w:val="24"/>
          <w:szCs w:val="24"/>
        </w:rPr>
        <w:t>第一章 投标邀请</w:t>
      </w:r>
      <w:r>
        <w:rPr>
          <w:sz w:val="24"/>
          <w:szCs w:val="24"/>
        </w:rPr>
        <w:tab/>
      </w:r>
      <w:r>
        <w:rPr>
          <w:sz w:val="24"/>
          <w:szCs w:val="24"/>
        </w:rPr>
        <w:fldChar w:fldCharType="begin"/>
      </w:r>
      <w:r>
        <w:rPr>
          <w:sz w:val="24"/>
          <w:szCs w:val="24"/>
        </w:rPr>
        <w:instrText xml:space="preserve"> PAGEREF _Toc8836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33"/>
        <w:tabs>
          <w:tab w:val="right" w:leader="dot" w:pos="9184"/>
        </w:tabs>
        <w:spacing w:line="360" w:lineRule="auto"/>
        <w:rPr>
          <w:sz w:val="24"/>
          <w:szCs w:val="24"/>
        </w:rPr>
      </w:pPr>
      <w:r>
        <w:fldChar w:fldCharType="begin"/>
      </w:r>
      <w:r>
        <w:instrText xml:space="preserve"> HYPERLINK \l "_Toc2539" </w:instrText>
      </w:r>
      <w:r>
        <w:fldChar w:fldCharType="separate"/>
      </w:r>
      <w:r>
        <w:rPr>
          <w:sz w:val="24"/>
          <w:szCs w:val="24"/>
        </w:rPr>
        <w:t>第二章 投标人须知</w:t>
      </w:r>
      <w:bookmarkStart w:id="3" w:name="_Hlt29304266"/>
      <w:r>
        <w:rPr>
          <w:sz w:val="24"/>
          <w:szCs w:val="24"/>
        </w:rPr>
        <w:tab/>
      </w:r>
      <w:bookmarkEnd w:id="3"/>
      <w:r>
        <w:rPr>
          <w:sz w:val="24"/>
          <w:szCs w:val="24"/>
        </w:rPr>
        <w:fldChar w:fldCharType="begin"/>
      </w:r>
      <w:r>
        <w:rPr>
          <w:sz w:val="24"/>
          <w:szCs w:val="24"/>
        </w:rPr>
        <w:instrText xml:space="preserve"> PAGEREF _Toc2539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33"/>
        <w:tabs>
          <w:tab w:val="right" w:leader="dot" w:pos="9184"/>
        </w:tabs>
        <w:spacing w:line="360" w:lineRule="auto"/>
        <w:rPr>
          <w:sz w:val="24"/>
          <w:szCs w:val="24"/>
        </w:rPr>
      </w:pPr>
      <w:r>
        <w:fldChar w:fldCharType="begin"/>
      </w:r>
      <w:r>
        <w:instrText xml:space="preserve"> HYPERLINK \l "_Toc11187" </w:instrText>
      </w:r>
      <w:r>
        <w:fldChar w:fldCharType="separate"/>
      </w:r>
      <w:r>
        <w:rPr>
          <w:sz w:val="24"/>
          <w:szCs w:val="24"/>
        </w:rPr>
        <w:t>第三章 采购人需求书</w:t>
      </w:r>
      <w:bookmarkStart w:id="4" w:name="_Hlt29304153"/>
      <w:bookmarkStart w:id="5" w:name="_Hlt29304154"/>
      <w:r>
        <w:rPr>
          <w:sz w:val="24"/>
          <w:szCs w:val="24"/>
        </w:rPr>
        <w:tab/>
      </w:r>
      <w:bookmarkEnd w:id="4"/>
      <w:bookmarkEnd w:id="5"/>
      <w:r>
        <w:rPr>
          <w:sz w:val="24"/>
          <w:szCs w:val="24"/>
        </w:rPr>
        <w:fldChar w:fldCharType="begin"/>
      </w:r>
      <w:r>
        <w:rPr>
          <w:sz w:val="24"/>
          <w:szCs w:val="24"/>
        </w:rPr>
        <w:instrText xml:space="preserve"> PAGEREF _Toc11187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33"/>
        <w:tabs>
          <w:tab w:val="right" w:leader="dot" w:pos="9184"/>
        </w:tabs>
        <w:spacing w:line="360" w:lineRule="auto"/>
        <w:rPr>
          <w:sz w:val="24"/>
          <w:szCs w:val="24"/>
        </w:rPr>
      </w:pPr>
      <w:r>
        <w:fldChar w:fldCharType="begin"/>
      </w:r>
      <w:r>
        <w:instrText xml:space="preserve"> HYPERLINK \l "_Toc27982" </w:instrText>
      </w:r>
      <w:r>
        <w:fldChar w:fldCharType="separate"/>
      </w:r>
      <w:r>
        <w:rPr>
          <w:sz w:val="24"/>
          <w:szCs w:val="24"/>
        </w:rPr>
        <w:t>第四章 合同文本</w:t>
      </w:r>
      <w:r>
        <w:rPr>
          <w:sz w:val="24"/>
          <w:szCs w:val="24"/>
        </w:rPr>
        <w:tab/>
      </w:r>
      <w:r>
        <w:rPr>
          <w:sz w:val="24"/>
          <w:szCs w:val="24"/>
        </w:rPr>
        <w:fldChar w:fldCharType="begin"/>
      </w:r>
      <w:r>
        <w:rPr>
          <w:sz w:val="24"/>
          <w:szCs w:val="24"/>
        </w:rPr>
        <w:instrText xml:space="preserve"> PAGEREF _Toc27982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33"/>
        <w:tabs>
          <w:tab w:val="right" w:leader="dot" w:pos="9184"/>
        </w:tabs>
        <w:spacing w:line="360" w:lineRule="auto"/>
        <w:rPr>
          <w:sz w:val="24"/>
          <w:szCs w:val="24"/>
        </w:rPr>
      </w:pPr>
      <w:r>
        <w:fldChar w:fldCharType="begin"/>
      </w:r>
      <w:r>
        <w:instrText xml:space="preserve"> HYPERLINK \l "_Toc26325" </w:instrText>
      </w:r>
      <w:r>
        <w:fldChar w:fldCharType="separate"/>
      </w:r>
      <w:r>
        <w:rPr>
          <w:sz w:val="24"/>
          <w:szCs w:val="24"/>
        </w:rPr>
        <w:t>第五章 开标、评标和定标</w:t>
      </w:r>
      <w:r>
        <w:rPr>
          <w:sz w:val="24"/>
          <w:szCs w:val="24"/>
        </w:rPr>
        <w:tab/>
      </w:r>
      <w:r>
        <w:rPr>
          <w:sz w:val="24"/>
          <w:szCs w:val="24"/>
        </w:rPr>
        <w:fldChar w:fldCharType="begin"/>
      </w:r>
      <w:r>
        <w:rPr>
          <w:sz w:val="24"/>
          <w:szCs w:val="24"/>
        </w:rPr>
        <w:instrText xml:space="preserve"> PAGEREF _Toc26325 </w:instrText>
      </w:r>
      <w:r>
        <w:rPr>
          <w:sz w:val="24"/>
          <w:szCs w:val="24"/>
        </w:rPr>
        <w:fldChar w:fldCharType="separate"/>
      </w:r>
      <w:r>
        <w:rPr>
          <w:sz w:val="24"/>
          <w:szCs w:val="24"/>
        </w:rPr>
        <w:t>35</w:t>
      </w:r>
      <w:r>
        <w:rPr>
          <w:sz w:val="24"/>
          <w:szCs w:val="24"/>
        </w:rPr>
        <w:fldChar w:fldCharType="end"/>
      </w:r>
      <w:r>
        <w:rPr>
          <w:sz w:val="24"/>
          <w:szCs w:val="24"/>
        </w:rPr>
        <w:fldChar w:fldCharType="end"/>
      </w:r>
    </w:p>
    <w:p>
      <w:pPr>
        <w:pStyle w:val="33"/>
        <w:tabs>
          <w:tab w:val="right" w:leader="dot" w:pos="9184"/>
        </w:tabs>
        <w:spacing w:line="360" w:lineRule="auto"/>
      </w:pPr>
      <w:r>
        <w:fldChar w:fldCharType="begin"/>
      </w:r>
      <w:r>
        <w:instrText xml:space="preserve"> HYPERLINK \l "_Toc26027" </w:instrText>
      </w:r>
      <w:r>
        <w:fldChar w:fldCharType="separate"/>
      </w:r>
      <w:r>
        <w:rPr>
          <w:sz w:val="24"/>
          <w:szCs w:val="24"/>
        </w:rPr>
        <w:t>第六章 投标文件格式</w:t>
      </w:r>
      <w:r>
        <w:rPr>
          <w:sz w:val="24"/>
          <w:szCs w:val="24"/>
        </w:rPr>
        <w:tab/>
      </w:r>
      <w:r>
        <w:rPr>
          <w:sz w:val="24"/>
          <w:szCs w:val="24"/>
        </w:rPr>
        <w:fldChar w:fldCharType="begin"/>
      </w:r>
      <w:r>
        <w:rPr>
          <w:sz w:val="24"/>
          <w:szCs w:val="24"/>
        </w:rPr>
        <w:instrText xml:space="preserve"> PAGEREF _Toc26027 </w:instrText>
      </w:r>
      <w:r>
        <w:rPr>
          <w:sz w:val="24"/>
          <w:szCs w:val="24"/>
        </w:rPr>
        <w:fldChar w:fldCharType="separate"/>
      </w:r>
      <w:r>
        <w:rPr>
          <w:sz w:val="24"/>
          <w:szCs w:val="24"/>
        </w:rPr>
        <w:t>50</w:t>
      </w:r>
      <w:r>
        <w:rPr>
          <w:sz w:val="24"/>
          <w:szCs w:val="24"/>
        </w:rPr>
        <w:fldChar w:fldCharType="end"/>
      </w:r>
      <w:r>
        <w:rPr>
          <w:sz w:val="24"/>
          <w:szCs w:val="24"/>
        </w:rPr>
        <w:fldChar w:fldCharType="end"/>
      </w:r>
    </w:p>
    <w:p>
      <w:pPr>
        <w:spacing w:before="312" w:beforeLines="100" w:after="312" w:afterLines="100" w:line="360" w:lineRule="auto"/>
        <w:rPr>
          <w:rStyle w:val="51"/>
          <w:rFonts w:ascii="Times New Roman" w:hAnsi="Times New Roman"/>
          <w:smallCaps/>
          <w:color w:val="auto"/>
        </w:rPr>
        <w:sectPr>
          <w:footerReference r:id="rId9" w:type="default"/>
          <w:pgSz w:w="11906" w:h="16838"/>
          <w:pgMar w:top="1417" w:right="1134" w:bottom="1417" w:left="1588" w:header="567" w:footer="737" w:gutter="0"/>
          <w:pgNumType w:start="1"/>
          <w:cols w:space="720" w:num="1"/>
          <w:docGrid w:type="lines" w:linePitch="312" w:charSpace="0"/>
        </w:sectPr>
      </w:pPr>
      <w:r>
        <w:rPr>
          <w:smallCaps/>
        </w:rPr>
        <w:fldChar w:fldCharType="end"/>
      </w:r>
    </w:p>
    <w:p>
      <w:pPr>
        <w:spacing w:before="312" w:beforeLines="100" w:after="312" w:afterLines="100" w:line="360" w:lineRule="auto"/>
        <w:rPr>
          <w:sz w:val="28"/>
        </w:rPr>
      </w:pPr>
    </w:p>
    <w:p>
      <w:pPr>
        <w:spacing w:line="360" w:lineRule="auto"/>
        <w:rPr>
          <w:sz w:val="28"/>
        </w:rPr>
      </w:pPr>
    </w:p>
    <w:p>
      <w:pPr>
        <w:spacing w:line="360" w:lineRule="auto"/>
        <w:rPr>
          <w:sz w:val="28"/>
        </w:rPr>
      </w:pPr>
    </w:p>
    <w:p>
      <w:pPr>
        <w:spacing w:line="360" w:lineRule="auto"/>
        <w:rPr>
          <w:sz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spacing w:line="360" w:lineRule="auto"/>
        <w:rPr>
          <w:sz w:val="28"/>
        </w:rPr>
      </w:pPr>
    </w:p>
    <w:p>
      <w:pPr>
        <w:pStyle w:val="5"/>
        <w:rPr>
          <w:rFonts w:ascii="Times New Roman" w:hAnsi="Times New Roman"/>
          <w:sz w:val="44"/>
        </w:rPr>
      </w:pPr>
      <w:bookmarkStart w:id="6" w:name="_Toc4222"/>
      <w:bookmarkStart w:id="7" w:name="_Toc20983"/>
      <w:bookmarkStart w:id="8" w:name="_Toc519523893"/>
      <w:bookmarkStart w:id="9" w:name="_Toc17140"/>
      <w:bookmarkStart w:id="10" w:name="_Toc458795995"/>
      <w:bookmarkStart w:id="11" w:name="_Toc14941"/>
      <w:bookmarkStart w:id="12" w:name="_Toc3611"/>
      <w:bookmarkStart w:id="13" w:name="_Toc29130"/>
      <w:bookmarkStart w:id="14" w:name="_Toc29214"/>
      <w:bookmarkStart w:id="15" w:name="_Toc5683"/>
      <w:bookmarkStart w:id="16" w:name="_Toc23410"/>
      <w:bookmarkStart w:id="17" w:name="_Toc8836"/>
      <w:bookmarkStart w:id="18" w:name="_Toc28234"/>
      <w:bookmarkStart w:id="19" w:name="_Toc18494"/>
      <w:bookmarkStart w:id="327" w:name="_GoBack"/>
      <w:bookmarkEnd w:id="327"/>
      <w:r>
        <w:rPr>
          <w:rFonts w:ascii="Times New Roman" w:hAnsi="Times New Roman"/>
          <w:sz w:val="44"/>
        </w:rPr>
        <w:t>第一章</w:t>
      </w:r>
      <w:bookmarkStart w:id="20" w:name="_Toc10525513"/>
      <w:r>
        <w:rPr>
          <w:rFonts w:ascii="Times New Roman" w:hAnsi="Times New Roman"/>
          <w:sz w:val="44"/>
        </w:rPr>
        <w:t xml:space="preserve"> 投标邀请</w:t>
      </w:r>
      <w:bookmarkEnd w:id="0"/>
      <w:bookmarkEnd w:id="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b/>
          <w:sz w:val="32"/>
        </w:rPr>
      </w:pPr>
      <w:r>
        <w:rPr>
          <w:b/>
          <w:sz w:val="32"/>
        </w:rPr>
        <w:t>投标邀请函</w:t>
      </w:r>
    </w:p>
    <w:p>
      <w:pPr>
        <w:spacing w:line="360" w:lineRule="auto"/>
        <w:ind w:firstLine="600" w:firstLineChars="250"/>
        <w:rPr>
          <w:sz w:val="24"/>
        </w:rPr>
      </w:pPr>
      <w:r>
        <w:rPr>
          <w:sz w:val="24"/>
        </w:rPr>
        <w:t>广州嘉峰项目管理有限公司受广州市生态环境局的委托，对广州市生态环境局低碳发展工作服务采购项目进行公开招标采购，欢迎符合资格条件的供应商投标。</w:t>
      </w:r>
    </w:p>
    <w:p>
      <w:pPr>
        <w:spacing w:line="360" w:lineRule="auto"/>
        <w:ind w:firstLine="600" w:firstLineChars="250"/>
        <w:rPr>
          <w:sz w:val="24"/>
        </w:rPr>
      </w:pPr>
      <w:r>
        <w:rPr>
          <w:sz w:val="24"/>
        </w:rPr>
        <w:t xml:space="preserve">一、项目编号：GZJF20052106  </w:t>
      </w:r>
    </w:p>
    <w:p>
      <w:pPr>
        <w:spacing w:line="360" w:lineRule="auto"/>
        <w:ind w:firstLine="600" w:firstLineChars="250"/>
        <w:rPr>
          <w:sz w:val="24"/>
        </w:rPr>
      </w:pPr>
      <w:r>
        <w:rPr>
          <w:sz w:val="24"/>
        </w:rPr>
        <w:t>二、项目名称：广州市生态环境局低碳发展工作服务采购项目</w:t>
      </w:r>
    </w:p>
    <w:p>
      <w:pPr>
        <w:spacing w:line="360" w:lineRule="auto"/>
        <w:ind w:firstLine="600" w:firstLineChars="250"/>
        <w:rPr>
          <w:sz w:val="24"/>
        </w:rPr>
      </w:pPr>
      <w:r>
        <w:rPr>
          <w:sz w:val="24"/>
        </w:rPr>
        <w:t xml:space="preserve">三、项目预算金额：260万元         </w:t>
      </w:r>
    </w:p>
    <w:p>
      <w:pPr>
        <w:spacing w:line="360" w:lineRule="auto"/>
        <w:ind w:firstLine="600" w:firstLineChars="250"/>
        <w:rPr>
          <w:sz w:val="24"/>
        </w:rPr>
      </w:pPr>
      <w:r>
        <w:rPr>
          <w:sz w:val="24"/>
        </w:rPr>
        <w:t xml:space="preserve">四、子包一服务期限：合同签订之日起至所有成果交付完毕之日止。        </w:t>
      </w:r>
    </w:p>
    <w:p>
      <w:pPr>
        <w:spacing w:line="360" w:lineRule="auto"/>
        <w:ind w:firstLine="1080" w:firstLineChars="450"/>
        <w:rPr>
          <w:sz w:val="24"/>
        </w:rPr>
      </w:pPr>
      <w:r>
        <w:rPr>
          <w:sz w:val="24"/>
        </w:rPr>
        <w:t>子包二服务期限：合同签订之日起至所有成果交付完毕之日止。</w:t>
      </w:r>
    </w:p>
    <w:p>
      <w:pPr>
        <w:spacing w:line="360" w:lineRule="auto"/>
        <w:ind w:firstLine="1080" w:firstLineChars="450"/>
        <w:rPr>
          <w:sz w:val="24"/>
        </w:rPr>
      </w:pPr>
      <w:r>
        <w:rPr>
          <w:sz w:val="24"/>
        </w:rPr>
        <w:t>子包三服务期限：合同签订之日起至所有成果交付完毕之日止。</w:t>
      </w:r>
    </w:p>
    <w:p>
      <w:pPr>
        <w:spacing w:line="360" w:lineRule="auto"/>
        <w:ind w:firstLine="1080" w:firstLineChars="450"/>
        <w:rPr>
          <w:sz w:val="24"/>
        </w:rPr>
      </w:pPr>
      <w:r>
        <w:rPr>
          <w:sz w:val="24"/>
        </w:rPr>
        <w:t xml:space="preserve">子包四服务期限：合同签订之日起至所有成果交付完毕之日止。    </w:t>
      </w:r>
    </w:p>
    <w:p>
      <w:pPr>
        <w:spacing w:line="360" w:lineRule="auto"/>
        <w:ind w:firstLine="600" w:firstLineChars="250"/>
        <w:rPr>
          <w:sz w:val="24"/>
        </w:rPr>
      </w:pPr>
      <w:r>
        <w:rPr>
          <w:sz w:val="24"/>
        </w:rPr>
        <w:t>五、采购项目内容及需求：</w:t>
      </w:r>
    </w:p>
    <w:p>
      <w:pPr>
        <w:pStyle w:val="2"/>
        <w:spacing w:line="360" w:lineRule="auto"/>
        <w:ind w:left="0" w:firstLine="570" w:firstLineChars="0"/>
        <w:rPr>
          <w:rFonts w:ascii="Times New Roman" w:hAnsi="Times New Roman"/>
          <w:sz w:val="24"/>
        </w:rPr>
      </w:pPr>
      <w:r>
        <w:rPr>
          <w:rFonts w:ascii="Times New Roman" w:hAnsi="Times New Roman"/>
          <w:sz w:val="24"/>
        </w:rPr>
        <w:t>子包一：广州市碳普惠行为模式研究，最高限价50万元；</w:t>
      </w:r>
    </w:p>
    <w:p>
      <w:pPr>
        <w:pStyle w:val="2"/>
        <w:spacing w:line="360" w:lineRule="auto"/>
        <w:ind w:left="0" w:firstLine="570" w:firstLineChars="0"/>
        <w:rPr>
          <w:rFonts w:ascii="Times New Roman" w:hAnsi="Times New Roman"/>
          <w:sz w:val="24"/>
        </w:rPr>
      </w:pPr>
      <w:r>
        <w:rPr>
          <w:rFonts w:ascii="Times New Roman" w:hAnsi="Times New Roman"/>
          <w:sz w:val="24"/>
        </w:rPr>
        <w:t>子包二：广州市碳排放达峰和“十四五”低碳发展战略路径研究，最高限价50万元；</w:t>
      </w:r>
    </w:p>
    <w:p>
      <w:pPr>
        <w:pStyle w:val="2"/>
        <w:spacing w:line="360" w:lineRule="auto"/>
        <w:ind w:left="0" w:firstLine="570" w:firstLineChars="0"/>
        <w:rPr>
          <w:rFonts w:ascii="Times New Roman" w:hAnsi="Times New Roman"/>
          <w:sz w:val="24"/>
        </w:rPr>
      </w:pPr>
      <w:r>
        <w:rPr>
          <w:rFonts w:ascii="Times New Roman" w:hAnsi="Times New Roman"/>
          <w:sz w:val="24"/>
        </w:rPr>
        <w:t>子包三：广州市及试点区2017年和2018年温室气体排放清单编制，最高限价75万元；</w:t>
      </w:r>
    </w:p>
    <w:p>
      <w:pPr>
        <w:pStyle w:val="2"/>
        <w:spacing w:line="360" w:lineRule="auto"/>
        <w:ind w:left="0" w:firstLine="570" w:firstLineChars="0"/>
        <w:rPr>
          <w:rFonts w:ascii="Times New Roman" w:hAnsi="Times New Roman"/>
          <w:sz w:val="24"/>
        </w:rPr>
      </w:pPr>
      <w:r>
        <w:rPr>
          <w:rFonts w:ascii="Times New Roman" w:hAnsi="Times New Roman"/>
          <w:sz w:val="24"/>
        </w:rPr>
        <w:t>子包四：空间精细化管理的广州市二氧化碳和污染物协同控制研究，最高限价85万元。</w:t>
      </w:r>
    </w:p>
    <w:p>
      <w:pPr>
        <w:pStyle w:val="2"/>
        <w:spacing w:line="360" w:lineRule="auto"/>
        <w:ind w:left="0" w:firstLine="570" w:firstLineChars="0"/>
        <w:rPr>
          <w:rFonts w:ascii="Times New Roman" w:hAnsi="Times New Roman"/>
          <w:sz w:val="24"/>
        </w:rPr>
      </w:pPr>
      <w:r>
        <w:rPr>
          <w:rFonts w:ascii="Times New Roman" w:hAnsi="Times New Roman"/>
          <w:sz w:val="24"/>
        </w:rPr>
        <w:t>注：投标人可以对一个子包投标，也可以对多个子包投标，可以兼中。但子包是投标的最小单位，投标人应对同一子包的全部货物和服务投标。</w:t>
      </w:r>
    </w:p>
    <w:p>
      <w:pPr>
        <w:pStyle w:val="3"/>
        <w:snapToGrid w:val="0"/>
        <w:spacing w:line="360" w:lineRule="auto"/>
        <w:ind w:firstLine="527"/>
        <w:outlineLvl w:val="1"/>
        <w:rPr>
          <w:rFonts w:ascii="Times New Roman" w:hAnsi="Times New Roman"/>
          <w:b/>
          <w:sz w:val="24"/>
        </w:rPr>
      </w:pPr>
      <w:r>
        <w:rPr>
          <w:rFonts w:ascii="Times New Roman" w:hAnsi="Times New Roman"/>
          <w:b/>
          <w:sz w:val="24"/>
        </w:rPr>
        <w:t>六、供应商资格：</w:t>
      </w:r>
    </w:p>
    <w:p>
      <w:pPr>
        <w:pStyle w:val="81"/>
        <w:numPr>
          <w:ilvl w:val="0"/>
          <w:numId w:val="2"/>
        </w:numPr>
        <w:adjustRightInd w:val="0"/>
        <w:snapToGrid w:val="0"/>
        <w:spacing w:line="360" w:lineRule="auto"/>
        <w:ind w:firstLine="1" w:firstLineChars="0"/>
        <w:rPr>
          <w:rFonts w:ascii="Times New Roman" w:hAnsi="Times New Roman"/>
          <w:color w:val="000000"/>
          <w:sz w:val="24"/>
          <w:szCs w:val="24"/>
          <w:highlight w:val="white"/>
        </w:rPr>
      </w:pPr>
      <w:r>
        <w:rPr>
          <w:rFonts w:ascii="Times New Roman" w:hAnsi="Times New Roman"/>
          <w:sz w:val="24"/>
          <w:szCs w:val="24"/>
        </w:rPr>
        <w:t>具备《中华人民共和国政府采购法》第二十二条规定的条件。</w:t>
      </w:r>
      <w:r>
        <w:rPr>
          <w:rFonts w:ascii="Times New Roman" w:hAnsi="Times New Roman"/>
          <w:color w:val="000000"/>
          <w:sz w:val="24"/>
          <w:szCs w:val="24"/>
          <w:highlight w:val="white"/>
        </w:rPr>
        <w:t>分支机构投标的，必须由总公司（总所）授权【依据《投标人资格声明函》及其附件、分支机构的营业执照（执业许可证）扫描件及总公司（总所）出具给分支机构的授权书】。</w:t>
      </w:r>
    </w:p>
    <w:p>
      <w:pPr>
        <w:spacing w:line="360" w:lineRule="auto"/>
        <w:ind w:left="425"/>
        <w:rPr>
          <w:color w:val="000000"/>
          <w:sz w:val="24"/>
          <w:highlight w:val="white"/>
        </w:rPr>
      </w:pPr>
      <w:r>
        <w:rPr>
          <w:color w:val="000000"/>
          <w:sz w:val="24"/>
          <w:highlight w:val="white"/>
        </w:rPr>
        <w:t>《政府采购法》第二十二条所规定的条件，提供以下材料：（1）具有独立承担民事责任的能力（提供法人营业执照或者其他组织登记文件等证明文件，自然人的身份证明）（2）具有良好的商业信誉和健全的财务会计制度（提供本年度财务状况报告（未完成编制的可提供上一年度，新成立单位可提供成立至今）或基本开户行出具的资信证明）；（3）有依法缴纳税收和社会保障资金的良好记录（提供投标截止日前6个月内任意1个月依法缴纳税收和社会保障资金的相关材料。如依法免税或不需要缴纳社会保障资金的，提供相应证明材料）；（4）提供具有履行合同所必需的设备和专业技术能力的书面声明（填写资格文件声明函）；（5）提供参加政府采购活动前三年内在经营活动中没有重大违法记录的书面声明（填写资格文件声明函）；（6）符合法律、行政法规规定的其他条件（填写资格文件声明函）。</w:t>
      </w:r>
    </w:p>
    <w:p>
      <w:pPr>
        <w:pStyle w:val="81"/>
        <w:numPr>
          <w:ilvl w:val="0"/>
          <w:numId w:val="2"/>
        </w:numPr>
        <w:adjustRightInd w:val="0"/>
        <w:snapToGrid w:val="0"/>
        <w:spacing w:line="360" w:lineRule="auto"/>
        <w:ind w:firstLine="1" w:firstLineChars="0"/>
        <w:rPr>
          <w:rFonts w:ascii="Times New Roman" w:hAnsi="Times New Roman"/>
          <w:sz w:val="24"/>
          <w:szCs w:val="24"/>
        </w:rPr>
      </w:pPr>
      <w:r>
        <w:rPr>
          <w:rFonts w:ascii="Times New Roman" w:hAnsi="Times New Roman"/>
          <w:sz w:val="24"/>
          <w:szCs w:val="24"/>
        </w:rPr>
        <w:t>本项目投标截止期前投标人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w:t>
      </w:r>
    </w:p>
    <w:p>
      <w:pPr>
        <w:pStyle w:val="81"/>
        <w:numPr>
          <w:ilvl w:val="0"/>
          <w:numId w:val="2"/>
        </w:numPr>
        <w:adjustRightInd w:val="0"/>
        <w:snapToGrid w:val="0"/>
        <w:spacing w:line="360" w:lineRule="auto"/>
        <w:ind w:firstLine="1" w:firstLineChars="0"/>
        <w:rPr>
          <w:rFonts w:ascii="Times New Roman" w:hAnsi="Times New Roman"/>
          <w:sz w:val="24"/>
          <w:szCs w:val="24"/>
        </w:rPr>
      </w:pPr>
      <w:r>
        <w:rPr>
          <w:rFonts w:ascii="Times New Roman" w:hAnsi="Times New Roman"/>
          <w:sz w:val="24"/>
          <w:szCs w:val="24"/>
        </w:rPr>
        <w:t>子包一、子包二、子包三不接受联合体投标。</w:t>
      </w:r>
    </w:p>
    <w:p>
      <w:pPr>
        <w:pStyle w:val="81"/>
        <w:numPr>
          <w:ilvl w:val="0"/>
          <w:numId w:val="2"/>
        </w:numPr>
        <w:adjustRightInd w:val="0"/>
        <w:snapToGrid w:val="0"/>
        <w:spacing w:line="360" w:lineRule="auto"/>
        <w:ind w:firstLine="1" w:firstLineChars="0"/>
        <w:rPr>
          <w:rFonts w:ascii="Times New Roman" w:hAnsi="Times New Roman"/>
          <w:sz w:val="24"/>
          <w:szCs w:val="24"/>
        </w:rPr>
      </w:pPr>
      <w:r>
        <w:rPr>
          <w:rFonts w:ascii="Times New Roman" w:hAnsi="Times New Roman"/>
          <w:sz w:val="24"/>
          <w:szCs w:val="24"/>
        </w:rPr>
        <w:t>子包四接受联合体投标，联合体成员不得超过3家，联合体应提交联合体各方签字盖章的联合体协议书，约定联合体各成员单位在联合体中的权利义务；明确联合体的牵头方；明确联合体各方根据联合体分工向项目采购人承担各自应承担的责任，联合体各方向采购人承担连带责任。联合体各成员不得再单独或与其他单位组成联合体参与本项目投标。</w:t>
      </w:r>
    </w:p>
    <w:p>
      <w:pPr>
        <w:pStyle w:val="81"/>
        <w:adjustRightInd w:val="0"/>
        <w:snapToGrid w:val="0"/>
        <w:spacing w:line="360" w:lineRule="auto"/>
        <w:ind w:firstLine="480"/>
        <w:rPr>
          <w:rFonts w:ascii="Times New Roman" w:hAnsi="Times New Roman"/>
          <w:bCs/>
          <w:sz w:val="24"/>
        </w:rPr>
      </w:pPr>
      <w:r>
        <w:rPr>
          <w:rFonts w:ascii="Times New Roman" w:hAnsi="Times New Roman"/>
          <w:bCs/>
          <w:sz w:val="24"/>
        </w:rPr>
        <w:t>七、符合资格的供应商应当在2020年5月2</w:t>
      </w:r>
      <w:r>
        <w:rPr>
          <w:rFonts w:hint="eastAsia" w:ascii="Times New Roman" w:hAnsi="Times New Roman"/>
          <w:bCs/>
          <w:sz w:val="24"/>
        </w:rPr>
        <w:t>9</w:t>
      </w:r>
      <w:r>
        <w:rPr>
          <w:rFonts w:ascii="Times New Roman" w:hAnsi="Times New Roman"/>
          <w:bCs/>
          <w:sz w:val="24"/>
        </w:rPr>
        <w:t>日至2020年6月</w:t>
      </w:r>
      <w:r>
        <w:rPr>
          <w:rFonts w:hint="eastAsia" w:ascii="Times New Roman" w:hAnsi="Times New Roman"/>
          <w:bCs/>
          <w:sz w:val="24"/>
        </w:rPr>
        <w:t>5</w:t>
      </w:r>
      <w:r>
        <w:rPr>
          <w:rFonts w:ascii="Times New Roman" w:hAnsi="Times New Roman"/>
          <w:bCs/>
          <w:sz w:val="24"/>
        </w:rPr>
        <w:t>日期间（上午09:00至12:00,下午14:00至17:30，法定节假日除外）到广州嘉峰项目管理有限公司（详细地址：广州市白云区嘉禾街望岗杨村园一街2号云都商城501）购买招标文件，招标文件每套售价300元（人民币），售后不退。</w:t>
      </w:r>
    </w:p>
    <w:p>
      <w:pPr>
        <w:pStyle w:val="3"/>
        <w:snapToGrid w:val="0"/>
        <w:spacing w:line="360" w:lineRule="auto"/>
        <w:ind w:firstLine="527"/>
        <w:outlineLvl w:val="1"/>
        <w:rPr>
          <w:rFonts w:ascii="Times New Roman" w:hAnsi="Times New Roman"/>
          <w:bCs/>
          <w:sz w:val="24"/>
        </w:rPr>
      </w:pPr>
      <w:r>
        <w:rPr>
          <w:rFonts w:ascii="Times New Roman" w:hAnsi="Times New Roman"/>
          <w:bCs/>
          <w:sz w:val="24"/>
        </w:rPr>
        <w:t>八、购买采购文件时提供报名资料如下：</w:t>
      </w:r>
    </w:p>
    <w:p>
      <w:pPr>
        <w:pStyle w:val="81"/>
        <w:numPr>
          <w:ilvl w:val="0"/>
          <w:numId w:val="3"/>
        </w:numPr>
        <w:adjustRightInd w:val="0"/>
        <w:snapToGrid w:val="0"/>
        <w:spacing w:line="360" w:lineRule="auto"/>
        <w:ind w:firstLine="1" w:firstLineChars="0"/>
        <w:rPr>
          <w:rFonts w:ascii="Times New Roman" w:hAnsi="Times New Roman"/>
          <w:bCs/>
          <w:sz w:val="24"/>
        </w:rPr>
      </w:pPr>
      <w:r>
        <w:rPr>
          <w:rFonts w:ascii="Times New Roman" w:hAnsi="Times New Roman"/>
          <w:bCs/>
          <w:sz w:val="24"/>
        </w:rPr>
        <w:t>营业执照副本（或事业法人登记证）复印件（加盖公章）</w:t>
      </w:r>
    </w:p>
    <w:p>
      <w:pPr>
        <w:pStyle w:val="81"/>
        <w:numPr>
          <w:ilvl w:val="0"/>
          <w:numId w:val="3"/>
        </w:numPr>
        <w:adjustRightInd w:val="0"/>
        <w:snapToGrid w:val="0"/>
        <w:spacing w:line="360" w:lineRule="auto"/>
        <w:ind w:firstLine="1" w:firstLineChars="0"/>
        <w:rPr>
          <w:rFonts w:ascii="Times New Roman" w:hAnsi="Times New Roman"/>
          <w:bCs/>
          <w:sz w:val="24"/>
        </w:rPr>
      </w:pPr>
      <w:r>
        <w:rPr>
          <w:rFonts w:ascii="Times New Roman" w:hAnsi="Times New Roman"/>
          <w:bCs/>
          <w:sz w:val="24"/>
        </w:rPr>
        <w:t>法人代表证明及授权文件（原件）</w:t>
      </w:r>
    </w:p>
    <w:p>
      <w:pPr>
        <w:pStyle w:val="81"/>
        <w:numPr>
          <w:ilvl w:val="0"/>
          <w:numId w:val="3"/>
        </w:numPr>
        <w:adjustRightInd w:val="0"/>
        <w:snapToGrid w:val="0"/>
        <w:spacing w:line="360" w:lineRule="auto"/>
        <w:ind w:firstLine="1" w:firstLineChars="0"/>
        <w:rPr>
          <w:rFonts w:ascii="Times New Roman" w:hAnsi="Times New Roman"/>
          <w:sz w:val="24"/>
          <w:szCs w:val="24"/>
        </w:rPr>
      </w:pPr>
      <w:r>
        <w:rPr>
          <w:rFonts w:ascii="Times New Roman" w:hAnsi="Times New Roman"/>
          <w:sz w:val="24"/>
          <w:szCs w:val="24"/>
        </w:rPr>
        <w:t>获取招标文件登记表（下载地址https://gzjfxmgl.com/download/）</w:t>
      </w:r>
    </w:p>
    <w:p>
      <w:pPr>
        <w:pStyle w:val="3"/>
        <w:snapToGrid w:val="0"/>
        <w:spacing w:line="360" w:lineRule="auto"/>
        <w:ind w:firstLine="527"/>
        <w:outlineLvl w:val="1"/>
        <w:rPr>
          <w:rFonts w:ascii="Times New Roman" w:hAnsi="Times New Roman"/>
          <w:bCs/>
          <w:sz w:val="24"/>
        </w:rPr>
      </w:pPr>
      <w:r>
        <w:rPr>
          <w:rFonts w:ascii="Times New Roman" w:hAnsi="Times New Roman"/>
          <w:bCs/>
          <w:sz w:val="24"/>
        </w:rPr>
        <w:t>九、投标截止时间：2020年6月1</w:t>
      </w:r>
      <w:r>
        <w:rPr>
          <w:rFonts w:hint="eastAsia" w:ascii="Times New Roman" w:hAnsi="Times New Roman"/>
          <w:bCs/>
          <w:sz w:val="24"/>
        </w:rPr>
        <w:t>9</w:t>
      </w:r>
      <w:r>
        <w:rPr>
          <w:rFonts w:ascii="Times New Roman" w:hAnsi="Times New Roman"/>
          <w:bCs/>
          <w:sz w:val="24"/>
        </w:rPr>
        <w:t>日14时30分</w:t>
      </w:r>
      <w:r>
        <w:rPr>
          <w:rFonts w:hint="eastAsia" w:ascii="Times New Roman" w:hAnsi="Times New Roman"/>
          <w:bCs/>
          <w:sz w:val="24"/>
        </w:rPr>
        <w:t>(14时00分开始接收投标文件)</w:t>
      </w:r>
    </w:p>
    <w:p>
      <w:pPr>
        <w:pStyle w:val="3"/>
        <w:snapToGrid w:val="0"/>
        <w:spacing w:line="360" w:lineRule="auto"/>
        <w:ind w:firstLine="527"/>
        <w:outlineLvl w:val="1"/>
        <w:rPr>
          <w:rFonts w:ascii="Times New Roman" w:hAnsi="Times New Roman"/>
          <w:bCs/>
          <w:sz w:val="24"/>
        </w:rPr>
      </w:pPr>
      <w:r>
        <w:rPr>
          <w:rFonts w:ascii="Times New Roman" w:hAnsi="Times New Roman"/>
          <w:bCs/>
          <w:sz w:val="24"/>
        </w:rPr>
        <w:t>十、提交投标文件地点：广州市白云区嘉禾街望岗杨村园一街2号云都商城501。</w:t>
      </w:r>
    </w:p>
    <w:p>
      <w:pPr>
        <w:pStyle w:val="3"/>
        <w:snapToGrid w:val="0"/>
        <w:spacing w:line="360" w:lineRule="auto"/>
        <w:ind w:firstLine="527"/>
        <w:outlineLvl w:val="1"/>
        <w:rPr>
          <w:rFonts w:ascii="Times New Roman" w:hAnsi="Times New Roman"/>
          <w:bCs/>
          <w:sz w:val="24"/>
        </w:rPr>
      </w:pPr>
      <w:r>
        <w:rPr>
          <w:rFonts w:ascii="Times New Roman" w:hAnsi="Times New Roman"/>
          <w:bCs/>
          <w:sz w:val="24"/>
        </w:rPr>
        <w:t>十一、开标时间：2020年6月1</w:t>
      </w:r>
      <w:r>
        <w:rPr>
          <w:rFonts w:hint="eastAsia" w:ascii="Times New Roman" w:hAnsi="Times New Roman"/>
          <w:bCs/>
          <w:sz w:val="24"/>
        </w:rPr>
        <w:t>9</w:t>
      </w:r>
      <w:r>
        <w:rPr>
          <w:rFonts w:ascii="Times New Roman" w:hAnsi="Times New Roman"/>
          <w:bCs/>
          <w:sz w:val="24"/>
        </w:rPr>
        <w:t>日14时30分</w:t>
      </w:r>
    </w:p>
    <w:p>
      <w:pPr>
        <w:pStyle w:val="3"/>
        <w:snapToGrid w:val="0"/>
        <w:spacing w:line="360" w:lineRule="auto"/>
        <w:ind w:firstLine="527"/>
        <w:outlineLvl w:val="1"/>
        <w:rPr>
          <w:rFonts w:ascii="Times New Roman" w:hAnsi="Times New Roman"/>
          <w:bCs/>
          <w:sz w:val="24"/>
        </w:rPr>
      </w:pPr>
      <w:r>
        <w:rPr>
          <w:rFonts w:ascii="Times New Roman" w:hAnsi="Times New Roman"/>
          <w:bCs/>
          <w:sz w:val="24"/>
        </w:rPr>
        <w:t>十二、开标地点： 广州市白云区嘉禾街望岗杨村园一街2号云都商城501。</w:t>
      </w:r>
    </w:p>
    <w:p>
      <w:pPr>
        <w:pStyle w:val="3"/>
        <w:snapToGrid w:val="0"/>
        <w:spacing w:line="360" w:lineRule="auto"/>
        <w:ind w:firstLine="527"/>
        <w:outlineLvl w:val="1"/>
        <w:rPr>
          <w:rFonts w:ascii="Times New Roman" w:hAnsi="Times New Roman"/>
          <w:bCs/>
          <w:sz w:val="24"/>
        </w:rPr>
      </w:pPr>
      <w:r>
        <w:rPr>
          <w:rFonts w:ascii="Times New Roman" w:hAnsi="Times New Roman"/>
          <w:bCs/>
          <w:sz w:val="24"/>
        </w:rPr>
        <w:t>十三、本公告期限（5个工作日）自2020年5月</w:t>
      </w:r>
      <w:r>
        <w:rPr>
          <w:rFonts w:hint="eastAsia" w:ascii="Times New Roman" w:hAnsi="Times New Roman"/>
          <w:bCs/>
          <w:sz w:val="24"/>
        </w:rPr>
        <w:t>30</w:t>
      </w:r>
      <w:r>
        <w:rPr>
          <w:rFonts w:ascii="Times New Roman" w:hAnsi="Times New Roman"/>
          <w:bCs/>
          <w:sz w:val="24"/>
        </w:rPr>
        <w:t>日至 2020年6月</w:t>
      </w:r>
      <w:r>
        <w:rPr>
          <w:rFonts w:hint="eastAsia" w:ascii="Times New Roman" w:hAnsi="Times New Roman"/>
          <w:bCs/>
          <w:sz w:val="24"/>
        </w:rPr>
        <w:t>5</w:t>
      </w:r>
      <w:r>
        <w:rPr>
          <w:rFonts w:ascii="Times New Roman" w:hAnsi="Times New Roman"/>
          <w:bCs/>
          <w:sz w:val="24"/>
        </w:rPr>
        <w:t>日止。</w:t>
      </w:r>
    </w:p>
    <w:p>
      <w:pPr>
        <w:pStyle w:val="3"/>
        <w:snapToGrid w:val="0"/>
        <w:spacing w:line="360" w:lineRule="auto"/>
        <w:ind w:firstLine="527"/>
        <w:outlineLvl w:val="1"/>
        <w:rPr>
          <w:rFonts w:ascii="Times New Roman" w:hAnsi="Times New Roman"/>
          <w:bCs/>
          <w:sz w:val="24"/>
        </w:rPr>
      </w:pPr>
      <w:r>
        <w:rPr>
          <w:rFonts w:ascii="Times New Roman" w:hAnsi="Times New Roman"/>
          <w:bCs/>
          <w:sz w:val="24"/>
        </w:rPr>
        <w:t>十四、联系事项</w:t>
      </w:r>
    </w:p>
    <w:p>
      <w:pPr>
        <w:pStyle w:val="3"/>
        <w:snapToGrid w:val="0"/>
        <w:spacing w:line="360" w:lineRule="auto"/>
        <w:ind w:firstLine="527"/>
        <w:rPr>
          <w:rFonts w:ascii="Times New Roman" w:hAnsi="Times New Roman"/>
          <w:sz w:val="24"/>
        </w:rPr>
      </w:pPr>
      <w:r>
        <w:rPr>
          <w:rFonts w:ascii="Times New Roman" w:hAnsi="Times New Roman"/>
          <w:sz w:val="24"/>
        </w:rPr>
        <w:t>（一）采购代理机构 ：广州嘉峰项目管理有限公司</w:t>
      </w:r>
      <w:r>
        <w:rPr>
          <w:rFonts w:ascii="Times New Roman" w:hAnsi="Times New Roman"/>
          <w:sz w:val="24"/>
        </w:rPr>
        <w:tab/>
      </w:r>
    </w:p>
    <w:p>
      <w:pPr>
        <w:pStyle w:val="3"/>
        <w:snapToGrid w:val="0"/>
        <w:spacing w:line="360" w:lineRule="auto"/>
        <w:ind w:firstLine="527"/>
        <w:rPr>
          <w:rFonts w:ascii="Times New Roman" w:hAnsi="Times New Roman"/>
          <w:bCs/>
          <w:sz w:val="24"/>
        </w:rPr>
      </w:pPr>
      <w:r>
        <w:rPr>
          <w:rFonts w:ascii="Times New Roman" w:hAnsi="Times New Roman"/>
          <w:sz w:val="24"/>
        </w:rPr>
        <w:t>地址：</w:t>
      </w:r>
      <w:r>
        <w:rPr>
          <w:rFonts w:ascii="Times New Roman" w:hAnsi="Times New Roman"/>
          <w:bCs/>
          <w:sz w:val="24"/>
        </w:rPr>
        <w:t>广州市白云区嘉禾街望岗杨村园一街2号云都商城501</w:t>
      </w:r>
    </w:p>
    <w:p>
      <w:pPr>
        <w:pStyle w:val="3"/>
        <w:snapToGrid w:val="0"/>
        <w:spacing w:line="360" w:lineRule="auto"/>
        <w:ind w:firstLine="527"/>
        <w:rPr>
          <w:rFonts w:ascii="Times New Roman" w:hAnsi="Times New Roman"/>
          <w:sz w:val="24"/>
        </w:rPr>
      </w:pPr>
      <w:r>
        <w:rPr>
          <w:rFonts w:ascii="Times New Roman" w:hAnsi="Times New Roman"/>
          <w:sz w:val="24"/>
        </w:rPr>
        <w:t>联系人：尹先生</w:t>
      </w:r>
      <w:r>
        <w:rPr>
          <w:rFonts w:ascii="Times New Roman" w:hAnsi="Times New Roman"/>
          <w:sz w:val="24"/>
        </w:rPr>
        <w:tab/>
      </w:r>
      <w:r>
        <w:rPr>
          <w:rFonts w:ascii="Times New Roman" w:hAnsi="Times New Roman"/>
          <w:sz w:val="24"/>
        </w:rPr>
        <w:t xml:space="preserve">        联系电话：18588927026/020-31210942</w:t>
      </w:r>
    </w:p>
    <w:p>
      <w:pPr>
        <w:pStyle w:val="3"/>
        <w:numPr>
          <w:ilvl w:val="0"/>
          <w:numId w:val="4"/>
        </w:numPr>
        <w:snapToGrid w:val="0"/>
        <w:spacing w:line="360" w:lineRule="auto"/>
        <w:ind w:firstLine="527"/>
        <w:rPr>
          <w:rFonts w:ascii="Times New Roman" w:hAnsi="Times New Roman"/>
          <w:sz w:val="24"/>
        </w:rPr>
      </w:pPr>
      <w:r>
        <w:rPr>
          <w:rFonts w:ascii="Times New Roman" w:hAnsi="Times New Roman"/>
          <w:sz w:val="24"/>
        </w:rPr>
        <w:t>采购人：广州市生态环境局</w:t>
      </w:r>
    </w:p>
    <w:p>
      <w:pPr>
        <w:pStyle w:val="3"/>
        <w:snapToGrid w:val="0"/>
        <w:spacing w:line="360" w:lineRule="auto"/>
        <w:ind w:firstLine="650" w:firstLineChars="271"/>
        <w:rPr>
          <w:rFonts w:ascii="Times New Roman" w:hAnsi="Times New Roman"/>
          <w:sz w:val="24"/>
        </w:rPr>
      </w:pPr>
      <w:r>
        <w:rPr>
          <w:rFonts w:ascii="Times New Roman" w:hAnsi="Times New Roman"/>
          <w:sz w:val="24"/>
        </w:rPr>
        <w:t>地址：广州市越秀区环市中路311号广州市生态环境局</w:t>
      </w:r>
    </w:p>
    <w:p>
      <w:pPr>
        <w:pStyle w:val="3"/>
        <w:snapToGrid w:val="0"/>
        <w:spacing w:line="360" w:lineRule="auto"/>
        <w:ind w:firstLine="650" w:firstLineChars="271"/>
        <w:rPr>
          <w:rFonts w:ascii="Times New Roman" w:hAnsi="Times New Roman"/>
          <w:bCs/>
          <w:sz w:val="24"/>
        </w:rPr>
      </w:pPr>
      <w:r>
        <w:rPr>
          <w:rFonts w:ascii="Times New Roman" w:hAnsi="Times New Roman"/>
          <w:sz w:val="24"/>
        </w:rPr>
        <w:t>联系人：高玮           联系电话： 020-83203156</w:t>
      </w:r>
    </w:p>
    <w:p>
      <w:pPr>
        <w:pStyle w:val="3"/>
        <w:wordWrap w:val="0"/>
        <w:snapToGrid w:val="0"/>
        <w:spacing w:line="360" w:lineRule="auto"/>
        <w:ind w:right="105" w:firstLine="527"/>
        <w:jc w:val="right"/>
        <w:rPr>
          <w:rFonts w:ascii="Times New Roman" w:hAnsi="Times New Roman"/>
          <w:bCs/>
          <w:sz w:val="24"/>
        </w:rPr>
      </w:pPr>
      <w:bookmarkStart w:id="21" w:name="_Toc14450807"/>
      <w:bookmarkStart w:id="22" w:name="_Toc28489434"/>
      <w:r>
        <w:rPr>
          <w:rFonts w:ascii="Times New Roman" w:hAnsi="Times New Roman"/>
          <w:bCs/>
          <w:sz w:val="24"/>
        </w:rPr>
        <w:t xml:space="preserve"> 发布时间：2020年5月2</w:t>
      </w:r>
      <w:r>
        <w:rPr>
          <w:rFonts w:hint="eastAsia" w:ascii="Times New Roman" w:hAnsi="Times New Roman"/>
          <w:bCs/>
          <w:sz w:val="24"/>
        </w:rPr>
        <w:t>9</w:t>
      </w:r>
      <w:r>
        <w:rPr>
          <w:rFonts w:ascii="Times New Roman" w:hAnsi="Times New Roman"/>
          <w:bCs/>
          <w:sz w:val="24"/>
        </w:rPr>
        <w:t>日</w:t>
      </w:r>
    </w:p>
    <w:p>
      <w:pPr>
        <w:spacing w:line="360" w:lineRule="auto"/>
        <w:rPr>
          <w:bCs/>
          <w:sz w:val="24"/>
        </w:rPr>
        <w:sectPr>
          <w:headerReference r:id="rId10" w:type="first"/>
          <w:pgSz w:w="11906" w:h="16838"/>
          <w:pgMar w:top="567" w:right="907" w:bottom="295" w:left="1247" w:header="567" w:footer="737" w:gutter="0"/>
          <w:cols w:space="720" w:num="1"/>
          <w:docGrid w:type="lines" w:linePitch="312" w:charSpace="0"/>
        </w:sectPr>
      </w:pPr>
    </w:p>
    <w:p>
      <w:pPr>
        <w:spacing w:line="360" w:lineRule="auto"/>
        <w:rPr>
          <w:sz w:val="28"/>
        </w:rPr>
      </w:pPr>
    </w:p>
    <w:p>
      <w:pPr>
        <w:spacing w:line="360" w:lineRule="auto"/>
        <w:rPr>
          <w:sz w:val="28"/>
        </w:rPr>
      </w:pPr>
    </w:p>
    <w:p>
      <w:pPr>
        <w:spacing w:line="360" w:lineRule="auto"/>
        <w:rPr>
          <w:sz w:val="28"/>
        </w:rPr>
      </w:pPr>
    </w:p>
    <w:p>
      <w:pPr>
        <w:spacing w:line="360" w:lineRule="auto"/>
        <w:rPr>
          <w:sz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spacing w:line="360" w:lineRule="auto"/>
        <w:rPr>
          <w:sz w:val="28"/>
        </w:rPr>
      </w:pPr>
    </w:p>
    <w:p>
      <w:pPr>
        <w:pStyle w:val="5"/>
        <w:rPr>
          <w:rFonts w:ascii="Times New Roman" w:hAnsi="Times New Roman"/>
          <w:sz w:val="44"/>
        </w:rPr>
      </w:pPr>
      <w:bookmarkStart w:id="23" w:name="_Toc458795996"/>
      <w:bookmarkStart w:id="24" w:name="_Toc4112"/>
      <w:bookmarkStart w:id="25" w:name="_Toc22648"/>
      <w:bookmarkStart w:id="26" w:name="_Toc11737"/>
      <w:bookmarkStart w:id="27" w:name="_Toc20486"/>
      <w:bookmarkStart w:id="28" w:name="_Toc18151"/>
      <w:bookmarkStart w:id="29" w:name="_Toc31772"/>
      <w:bookmarkStart w:id="30" w:name="_Toc2539"/>
      <w:bookmarkStart w:id="31" w:name="_Toc6555"/>
      <w:bookmarkStart w:id="32" w:name="_Toc27703"/>
      <w:bookmarkStart w:id="33" w:name="_Toc16301"/>
      <w:bookmarkStart w:id="34" w:name="_Toc13149"/>
      <w:bookmarkStart w:id="35" w:name="_Toc519523894"/>
      <w:bookmarkStart w:id="36" w:name="_Toc1563"/>
      <w:r>
        <w:rPr>
          <w:rFonts w:ascii="Times New Roman" w:hAnsi="Times New Roman"/>
          <w:sz w:val="44"/>
        </w:rPr>
        <w:t>第二章</w:t>
      </w:r>
      <w:bookmarkStart w:id="37" w:name="_Toc10525515"/>
      <w:r>
        <w:rPr>
          <w:rFonts w:ascii="Times New Roman" w:hAnsi="Times New Roman"/>
          <w:sz w:val="44"/>
        </w:rPr>
        <w:t xml:space="preserve"> </w:t>
      </w:r>
      <w:bookmarkEnd w:id="21"/>
      <w:bookmarkEnd w:id="22"/>
      <w:bookmarkEnd w:id="23"/>
      <w:bookmarkEnd w:id="37"/>
      <w:r>
        <w:rPr>
          <w:rFonts w:ascii="Times New Roman" w:hAnsi="Times New Roman"/>
          <w:sz w:val="44"/>
        </w:rPr>
        <w:t>投标人须知</w:t>
      </w:r>
      <w:bookmarkEnd w:id="24"/>
      <w:bookmarkEnd w:id="25"/>
      <w:bookmarkEnd w:id="26"/>
      <w:bookmarkEnd w:id="27"/>
      <w:bookmarkEnd w:id="28"/>
      <w:bookmarkEnd w:id="29"/>
      <w:bookmarkEnd w:id="30"/>
      <w:bookmarkEnd w:id="31"/>
      <w:bookmarkEnd w:id="32"/>
      <w:bookmarkEnd w:id="33"/>
      <w:bookmarkEnd w:id="34"/>
      <w:bookmarkEnd w:id="35"/>
      <w:bookmarkEnd w:id="36"/>
    </w:p>
    <w:p>
      <w:pPr>
        <w:spacing w:line="360" w:lineRule="auto"/>
        <w:jc w:val="center"/>
        <w:rPr>
          <w:b/>
          <w:bCs/>
          <w:sz w:val="30"/>
        </w:rPr>
      </w:pPr>
      <w:r>
        <w:rPr>
          <w:sz w:val="44"/>
        </w:rPr>
        <w:br w:type="page"/>
      </w:r>
      <w:r>
        <w:rPr>
          <w:b/>
          <w:bCs/>
          <w:sz w:val="30"/>
        </w:rPr>
        <w:t>投标人须知一览表</w:t>
      </w:r>
    </w:p>
    <w:tbl>
      <w:tblPr>
        <w:tblStyle w:val="44"/>
        <w:tblW w:w="97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1"/>
        <w:gridCol w:w="2512"/>
        <w:gridCol w:w="1258"/>
        <w:gridCol w:w="1684"/>
        <w:gridCol w:w="1711"/>
        <w:gridCol w:w="15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rPr>
            </w:pPr>
            <w:r>
              <w:rPr>
                <w:b/>
                <w:sz w:val="24"/>
              </w:rPr>
              <w:t>序号</w:t>
            </w:r>
          </w:p>
        </w:tc>
        <w:tc>
          <w:tcPr>
            <w:tcW w:w="2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rPr>
            </w:pPr>
            <w:r>
              <w:rPr>
                <w:b/>
                <w:sz w:val="24"/>
              </w:rPr>
              <w:t>项  目</w:t>
            </w:r>
          </w:p>
        </w:tc>
        <w:tc>
          <w:tcPr>
            <w:tcW w:w="624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rPr>
            </w:pPr>
            <w:r>
              <w:rPr>
                <w:b/>
                <w:sz w:val="24"/>
              </w:rPr>
              <w:t>主  要  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 w:hRule="atLeast"/>
          <w:jc w:val="center"/>
        </w:trPr>
        <w:tc>
          <w:tcPr>
            <w:tcW w:w="971" w:type="dxa"/>
            <w:tcBorders>
              <w:top w:val="single" w:color="auto" w:sz="4" w:space="0"/>
              <w:left w:val="single" w:color="auto" w:sz="4" w:space="0"/>
              <w:right w:val="single" w:color="auto" w:sz="4" w:space="0"/>
            </w:tcBorders>
            <w:vAlign w:val="center"/>
          </w:tcPr>
          <w:p>
            <w:pPr>
              <w:spacing w:line="360" w:lineRule="auto"/>
              <w:jc w:val="center"/>
              <w:rPr>
                <w:sz w:val="24"/>
              </w:rPr>
            </w:pPr>
            <w:r>
              <w:rPr>
                <w:sz w:val="24"/>
              </w:rPr>
              <w:t>（1）</w:t>
            </w:r>
          </w:p>
        </w:tc>
        <w:tc>
          <w:tcPr>
            <w:tcW w:w="2512" w:type="dxa"/>
            <w:tcBorders>
              <w:top w:val="single" w:color="auto" w:sz="4" w:space="0"/>
              <w:left w:val="single" w:color="auto" w:sz="4" w:space="0"/>
              <w:right w:val="single" w:color="auto" w:sz="4" w:space="0"/>
            </w:tcBorders>
            <w:vAlign w:val="center"/>
          </w:tcPr>
          <w:p>
            <w:pPr>
              <w:spacing w:line="400" w:lineRule="exact"/>
              <w:jc w:val="center"/>
              <w:rPr>
                <w:sz w:val="24"/>
              </w:rPr>
            </w:pPr>
            <w:r>
              <w:rPr>
                <w:sz w:val="24"/>
              </w:rPr>
              <w:t>投标保证金</w:t>
            </w:r>
          </w:p>
        </w:tc>
        <w:tc>
          <w:tcPr>
            <w:tcW w:w="6247" w:type="dxa"/>
            <w:gridSpan w:val="4"/>
            <w:tcBorders>
              <w:top w:val="single" w:color="auto" w:sz="4" w:space="0"/>
              <w:left w:val="single" w:color="auto" w:sz="4" w:space="0"/>
              <w:right w:val="single" w:color="auto" w:sz="4" w:space="0"/>
            </w:tcBorders>
            <w:vAlign w:val="center"/>
          </w:tcPr>
          <w:p>
            <w:pPr>
              <w:spacing w:line="400" w:lineRule="exact"/>
              <w:rPr>
                <w:sz w:val="24"/>
              </w:rPr>
            </w:pPr>
            <w:r>
              <w:rPr>
                <w:sz w:val="24"/>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 w:hRule="atLeast"/>
          <w:jc w:val="center"/>
        </w:trPr>
        <w:tc>
          <w:tcPr>
            <w:tcW w:w="971" w:type="dxa"/>
            <w:tcBorders>
              <w:top w:val="single" w:color="auto" w:sz="4" w:space="0"/>
              <w:left w:val="single" w:color="auto" w:sz="4" w:space="0"/>
              <w:right w:val="single" w:color="auto" w:sz="4" w:space="0"/>
            </w:tcBorders>
            <w:vAlign w:val="center"/>
          </w:tcPr>
          <w:p>
            <w:pPr>
              <w:spacing w:line="400" w:lineRule="exact"/>
              <w:rPr>
                <w:sz w:val="24"/>
              </w:rPr>
            </w:pPr>
            <w:r>
              <w:rPr>
                <w:sz w:val="24"/>
              </w:rPr>
              <w:t>（2）</w:t>
            </w:r>
          </w:p>
        </w:tc>
        <w:tc>
          <w:tcPr>
            <w:tcW w:w="2512" w:type="dxa"/>
            <w:tcBorders>
              <w:top w:val="single" w:color="auto" w:sz="4" w:space="0"/>
              <w:left w:val="single" w:color="auto" w:sz="4" w:space="0"/>
              <w:right w:val="single" w:color="auto" w:sz="4" w:space="0"/>
            </w:tcBorders>
            <w:vAlign w:val="center"/>
          </w:tcPr>
          <w:p>
            <w:pPr>
              <w:spacing w:line="400" w:lineRule="exact"/>
              <w:rPr>
                <w:sz w:val="24"/>
              </w:rPr>
            </w:pPr>
            <w:r>
              <w:rPr>
                <w:sz w:val="24"/>
              </w:rPr>
              <w:t>投标保证金缴纳形式</w:t>
            </w:r>
          </w:p>
        </w:tc>
        <w:tc>
          <w:tcPr>
            <w:tcW w:w="6247" w:type="dxa"/>
            <w:gridSpan w:val="4"/>
            <w:tcBorders>
              <w:top w:val="single" w:color="auto" w:sz="4" w:space="0"/>
              <w:left w:val="single" w:color="auto" w:sz="4" w:space="0"/>
              <w:right w:val="single" w:color="auto" w:sz="4" w:space="0"/>
            </w:tcBorders>
            <w:vAlign w:val="center"/>
          </w:tcPr>
          <w:p>
            <w:pPr>
              <w:spacing w:line="400" w:lineRule="exact"/>
              <w:rPr>
                <w:sz w:val="24"/>
              </w:rPr>
            </w:pPr>
            <w:r>
              <w:rPr>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 w:hRule="atLeast"/>
          <w:jc w:val="center"/>
        </w:trPr>
        <w:tc>
          <w:tcPr>
            <w:tcW w:w="971" w:type="dxa"/>
            <w:tcBorders>
              <w:top w:val="single" w:color="auto" w:sz="4" w:space="0"/>
              <w:left w:val="single" w:color="auto" w:sz="4" w:space="0"/>
              <w:right w:val="single" w:color="auto" w:sz="4" w:space="0"/>
            </w:tcBorders>
            <w:vAlign w:val="center"/>
          </w:tcPr>
          <w:p>
            <w:pPr>
              <w:spacing w:line="360" w:lineRule="auto"/>
              <w:jc w:val="center"/>
              <w:rPr>
                <w:sz w:val="24"/>
              </w:rPr>
            </w:pPr>
            <w:r>
              <w:rPr>
                <w:szCs w:val="21"/>
              </w:rPr>
              <w:t>（3）</w:t>
            </w:r>
          </w:p>
        </w:tc>
        <w:tc>
          <w:tcPr>
            <w:tcW w:w="2512" w:type="dxa"/>
            <w:tcBorders>
              <w:top w:val="single" w:color="auto" w:sz="4" w:space="0"/>
              <w:left w:val="single" w:color="auto" w:sz="4" w:space="0"/>
              <w:right w:val="single" w:color="auto" w:sz="4" w:space="0"/>
            </w:tcBorders>
            <w:vAlign w:val="center"/>
          </w:tcPr>
          <w:p>
            <w:pPr>
              <w:spacing w:line="400" w:lineRule="exact"/>
              <w:jc w:val="center"/>
              <w:rPr>
                <w:sz w:val="24"/>
              </w:rPr>
            </w:pPr>
            <w:r>
              <w:rPr>
                <w:sz w:val="24"/>
              </w:rPr>
              <w:t>采用《银行保函》或《政府采购投标担保函》形式缴纳投标保证金的，应符合下列规定</w:t>
            </w:r>
          </w:p>
        </w:tc>
        <w:tc>
          <w:tcPr>
            <w:tcW w:w="6247" w:type="dxa"/>
            <w:gridSpan w:val="4"/>
            <w:tcBorders>
              <w:top w:val="single" w:color="auto" w:sz="4" w:space="0"/>
              <w:left w:val="single" w:color="auto" w:sz="4" w:space="0"/>
              <w:right w:val="single" w:color="auto" w:sz="4" w:space="0"/>
            </w:tcBorders>
            <w:vAlign w:val="center"/>
          </w:tcPr>
          <w:p>
            <w:pPr>
              <w:spacing w:line="400" w:lineRule="exact"/>
              <w:rPr>
                <w:sz w:val="24"/>
              </w:rPr>
            </w:pPr>
            <w:r>
              <w:rPr>
                <w:sz w:val="24"/>
              </w:rPr>
              <w:t>/</w:t>
            </w:r>
          </w:p>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（2）</w:t>
            </w:r>
          </w:p>
        </w:tc>
        <w:tc>
          <w:tcPr>
            <w:tcW w:w="2512" w:type="dxa"/>
            <w:tcBorders>
              <w:top w:val="single" w:color="auto" w:sz="4" w:space="0"/>
              <w:left w:val="single" w:color="auto" w:sz="4" w:space="0"/>
              <w:bottom w:val="single" w:color="auto" w:sz="4" w:space="0"/>
              <w:right w:val="single" w:color="auto" w:sz="4" w:space="0"/>
            </w:tcBorders>
            <w:vAlign w:val="center"/>
          </w:tcPr>
          <w:p>
            <w:pPr>
              <w:pStyle w:val="7"/>
              <w:tabs>
                <w:tab w:val="left" w:pos="630"/>
                <w:tab w:val="left" w:pos="1981"/>
              </w:tabs>
              <w:spacing w:line="380" w:lineRule="exact"/>
              <w:ind w:firstLine="240" w:firstLineChars="100"/>
              <w:rPr>
                <w:rFonts w:ascii="Times New Roman" w:hAnsi="Times New Roman"/>
                <w:sz w:val="24"/>
              </w:rPr>
            </w:pPr>
            <w:r>
              <w:rPr>
                <w:rFonts w:ascii="Times New Roman" w:hAnsi="Times New Roman"/>
                <w:b w:val="0"/>
                <w:bCs/>
                <w:sz w:val="24"/>
              </w:rPr>
              <w:t>投标有效期</w:t>
            </w:r>
          </w:p>
        </w:tc>
        <w:tc>
          <w:tcPr>
            <w:tcW w:w="624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sz w:val="24"/>
              </w:rPr>
            </w:pPr>
            <w:r>
              <w:rPr>
                <w:sz w:val="24"/>
              </w:rPr>
              <w:t>从投标截止日起，投标有效期为90天，中标人的投标有效期自动延长至合同终止为止。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jc w:val="center"/>
        </w:trPr>
        <w:tc>
          <w:tcPr>
            <w:tcW w:w="971" w:type="dxa"/>
            <w:tcBorders>
              <w:top w:val="single" w:color="auto" w:sz="4" w:space="0"/>
              <w:left w:val="single" w:color="auto" w:sz="4" w:space="0"/>
              <w:right w:val="single" w:color="auto" w:sz="4" w:space="0"/>
            </w:tcBorders>
            <w:vAlign w:val="center"/>
          </w:tcPr>
          <w:p>
            <w:pPr>
              <w:spacing w:line="360" w:lineRule="auto"/>
              <w:jc w:val="center"/>
              <w:rPr>
                <w:sz w:val="24"/>
              </w:rPr>
            </w:pPr>
            <w:r>
              <w:rPr>
                <w:sz w:val="24"/>
              </w:rPr>
              <w:t>（3）</w:t>
            </w:r>
          </w:p>
        </w:tc>
        <w:tc>
          <w:tcPr>
            <w:tcW w:w="2512" w:type="dxa"/>
            <w:tcBorders>
              <w:top w:val="single" w:color="auto" w:sz="4" w:space="0"/>
              <w:left w:val="single" w:color="auto" w:sz="4" w:space="0"/>
              <w:right w:val="single" w:color="auto" w:sz="4" w:space="0"/>
            </w:tcBorders>
            <w:vAlign w:val="center"/>
          </w:tcPr>
          <w:p>
            <w:pPr>
              <w:spacing w:line="360" w:lineRule="auto"/>
              <w:jc w:val="center"/>
              <w:rPr>
                <w:sz w:val="24"/>
              </w:rPr>
            </w:pPr>
            <w:r>
              <w:rPr>
                <w:sz w:val="24"/>
              </w:rPr>
              <w:t>招标代理服务费</w:t>
            </w:r>
          </w:p>
        </w:tc>
        <w:tc>
          <w:tcPr>
            <w:tcW w:w="6247" w:type="dxa"/>
            <w:gridSpan w:val="4"/>
            <w:tcBorders>
              <w:top w:val="single" w:color="auto" w:sz="4" w:space="0"/>
              <w:left w:val="single" w:color="auto" w:sz="4" w:space="0"/>
              <w:right w:val="single" w:color="auto" w:sz="4" w:space="0"/>
            </w:tcBorders>
            <w:vAlign w:val="center"/>
          </w:tcPr>
          <w:p>
            <w:pPr>
              <w:spacing w:line="360" w:lineRule="exact"/>
              <w:jc w:val="left"/>
              <w:rPr>
                <w:b/>
                <w:bCs/>
                <w:sz w:val="24"/>
              </w:rPr>
            </w:pPr>
            <w:r>
              <w:rPr>
                <w:b/>
                <w:bCs/>
                <w:sz w:val="24"/>
              </w:rPr>
              <w:t>中标单位在领取《中标通知书》之前须向采购代理机构交纳的招标服务费，收费标准参照中华人民共和国国家计划发展委员会颁布的《招标代理服务收费管理暂行办法》（计价格[2002]1980号）执行。本项目类型为服务类。不足8000元的，按8000元收取。（每个子包独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（4）</w:t>
            </w:r>
          </w:p>
        </w:tc>
        <w:tc>
          <w:tcPr>
            <w:tcW w:w="2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lang w:val="en-GB"/>
              </w:rPr>
            </w:pPr>
            <w:r>
              <w:rPr>
                <w:sz w:val="24"/>
              </w:rPr>
              <w:t>招标代理服务费支付方式</w:t>
            </w:r>
          </w:p>
        </w:tc>
        <w:tc>
          <w:tcPr>
            <w:tcW w:w="624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sz w:val="24"/>
              </w:rPr>
            </w:pPr>
            <w:r>
              <w:rPr>
                <w:sz w:val="24"/>
              </w:rPr>
              <w:t>由中标人向采购代理机构支付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（5）</w:t>
            </w:r>
          </w:p>
        </w:tc>
        <w:tc>
          <w:tcPr>
            <w:tcW w:w="2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lang w:val="en-GB"/>
              </w:rPr>
              <w:t>统一结算</w:t>
            </w:r>
            <w:r>
              <w:rPr>
                <w:sz w:val="24"/>
              </w:rPr>
              <w:t>币种</w:t>
            </w:r>
          </w:p>
        </w:tc>
        <w:tc>
          <w:tcPr>
            <w:tcW w:w="624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sz w:val="24"/>
              </w:rPr>
            </w:pPr>
            <w:r>
              <w:rPr>
                <w:sz w:val="24"/>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（6）</w:t>
            </w:r>
          </w:p>
        </w:tc>
        <w:tc>
          <w:tcPr>
            <w:tcW w:w="2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投标文件数量</w:t>
            </w:r>
          </w:p>
        </w:tc>
        <w:tc>
          <w:tcPr>
            <w:tcW w:w="624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五份（一份正本、四份副本）、唱标信封一份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（7）</w:t>
            </w:r>
          </w:p>
        </w:tc>
        <w:tc>
          <w:tcPr>
            <w:tcW w:w="2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开标时间</w:t>
            </w:r>
          </w:p>
        </w:tc>
        <w:tc>
          <w:tcPr>
            <w:tcW w:w="624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 xml:space="preserve"> 2020年</w:t>
            </w:r>
            <w:r>
              <w:rPr>
                <w:rFonts w:hint="eastAsia"/>
                <w:sz w:val="24"/>
                <w:lang w:val="en-US" w:eastAsia="zh-CN"/>
              </w:rPr>
              <w:t>06</w:t>
            </w:r>
            <w:r>
              <w:rPr>
                <w:sz w:val="24"/>
              </w:rPr>
              <w:t>月</w:t>
            </w:r>
            <w:r>
              <w:rPr>
                <w:rFonts w:hint="eastAsia"/>
                <w:sz w:val="24"/>
                <w:lang w:val="en-US" w:eastAsia="zh-CN"/>
              </w:rPr>
              <w:t>19</w:t>
            </w:r>
            <w:r>
              <w:rPr>
                <w:sz w:val="24"/>
              </w:rPr>
              <w:t>日（星期五）（北京时间）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971" w:type="dxa"/>
            <w:tcBorders>
              <w:top w:val="single" w:color="auto" w:sz="4" w:space="0"/>
              <w:left w:val="single" w:color="auto" w:sz="4" w:space="0"/>
              <w:right w:val="single" w:color="auto" w:sz="4" w:space="0"/>
            </w:tcBorders>
            <w:vAlign w:val="center"/>
          </w:tcPr>
          <w:p>
            <w:pPr>
              <w:spacing w:line="360" w:lineRule="auto"/>
              <w:jc w:val="center"/>
              <w:rPr>
                <w:sz w:val="24"/>
              </w:rPr>
            </w:pPr>
            <w:r>
              <w:rPr>
                <w:sz w:val="24"/>
              </w:rPr>
              <w:t>（8）</w:t>
            </w:r>
          </w:p>
        </w:tc>
        <w:tc>
          <w:tcPr>
            <w:tcW w:w="2512" w:type="dxa"/>
            <w:tcBorders>
              <w:top w:val="single" w:color="auto" w:sz="4" w:space="0"/>
              <w:left w:val="single" w:color="auto" w:sz="4" w:space="0"/>
              <w:right w:val="single" w:color="auto" w:sz="4" w:space="0"/>
            </w:tcBorders>
            <w:vAlign w:val="center"/>
          </w:tcPr>
          <w:p>
            <w:pPr>
              <w:spacing w:line="360" w:lineRule="auto"/>
              <w:jc w:val="center"/>
              <w:rPr>
                <w:sz w:val="24"/>
              </w:rPr>
            </w:pPr>
            <w:r>
              <w:rPr>
                <w:sz w:val="24"/>
              </w:rPr>
              <w:t>项目总预算</w:t>
            </w:r>
          </w:p>
        </w:tc>
        <w:tc>
          <w:tcPr>
            <w:tcW w:w="6247" w:type="dxa"/>
            <w:gridSpan w:val="4"/>
            <w:tcBorders>
              <w:top w:val="single" w:color="auto" w:sz="4" w:space="0"/>
              <w:left w:val="single" w:color="auto" w:sz="4" w:space="0"/>
              <w:right w:val="single" w:color="auto" w:sz="4" w:space="0"/>
            </w:tcBorders>
            <w:vAlign w:val="center"/>
          </w:tcPr>
          <w:p>
            <w:pPr>
              <w:spacing w:line="400" w:lineRule="exact"/>
              <w:jc w:val="center"/>
              <w:rPr>
                <w:sz w:val="24"/>
              </w:rPr>
            </w:pPr>
            <w:r>
              <w:rPr>
                <w:sz w:val="24"/>
              </w:rPr>
              <w:t>人民币260万元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0" w:hRule="atLeast"/>
          <w:jc w:val="center"/>
        </w:trPr>
        <w:tc>
          <w:tcPr>
            <w:tcW w:w="971" w:type="dxa"/>
            <w:vMerge w:val="restart"/>
            <w:tcBorders>
              <w:top w:val="single" w:color="auto" w:sz="4" w:space="0"/>
              <w:left w:val="single" w:color="auto" w:sz="4" w:space="0"/>
              <w:right w:val="single" w:color="auto" w:sz="4" w:space="0"/>
            </w:tcBorders>
            <w:vAlign w:val="center"/>
          </w:tcPr>
          <w:p>
            <w:pPr>
              <w:spacing w:line="360" w:lineRule="auto"/>
              <w:jc w:val="center"/>
              <w:rPr>
                <w:sz w:val="24"/>
              </w:rPr>
            </w:pPr>
            <w:r>
              <w:rPr>
                <w:sz w:val="24"/>
              </w:rPr>
              <w:t>（9）</w:t>
            </w:r>
          </w:p>
        </w:tc>
        <w:tc>
          <w:tcPr>
            <w:tcW w:w="2512" w:type="dxa"/>
            <w:vMerge w:val="restart"/>
            <w:tcBorders>
              <w:top w:val="single" w:color="auto" w:sz="4" w:space="0"/>
              <w:left w:val="single" w:color="auto" w:sz="4" w:space="0"/>
              <w:right w:val="single" w:color="auto" w:sz="4" w:space="0"/>
            </w:tcBorders>
            <w:vAlign w:val="center"/>
          </w:tcPr>
          <w:p>
            <w:pPr>
              <w:spacing w:line="360" w:lineRule="auto"/>
              <w:jc w:val="center"/>
              <w:rPr>
                <w:sz w:val="24"/>
              </w:rPr>
            </w:pPr>
            <w:r>
              <w:rPr>
                <w:sz w:val="24"/>
              </w:rPr>
              <w:t>评审方法</w:t>
            </w:r>
          </w:p>
        </w:tc>
        <w:tc>
          <w:tcPr>
            <w:tcW w:w="624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综合评分法（100%）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7" w:hRule="atLeast"/>
          <w:jc w:val="center"/>
        </w:trPr>
        <w:tc>
          <w:tcPr>
            <w:tcW w:w="971" w:type="dxa"/>
            <w:vMerge w:val="continue"/>
            <w:tcBorders>
              <w:left w:val="single" w:color="auto" w:sz="4" w:space="0"/>
              <w:right w:val="single" w:color="auto" w:sz="4" w:space="0"/>
            </w:tcBorders>
            <w:vAlign w:val="center"/>
          </w:tcPr>
          <w:p>
            <w:pPr>
              <w:widowControl/>
              <w:jc w:val="left"/>
              <w:rPr>
                <w:sz w:val="24"/>
              </w:rPr>
            </w:pPr>
          </w:p>
        </w:tc>
        <w:tc>
          <w:tcPr>
            <w:tcW w:w="2512" w:type="dxa"/>
            <w:vMerge w:val="continue"/>
            <w:tcBorders>
              <w:left w:val="single" w:color="auto" w:sz="4" w:space="0"/>
              <w:right w:val="single" w:color="auto" w:sz="4" w:space="0"/>
            </w:tcBorders>
            <w:vAlign w:val="center"/>
          </w:tcPr>
          <w:p>
            <w:pPr>
              <w:widowControl/>
              <w:jc w:val="left"/>
              <w:rPr>
                <w:sz w:val="24"/>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子包一</w:t>
            </w:r>
          </w:p>
        </w:tc>
        <w:tc>
          <w:tcPr>
            <w:tcW w:w="16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技术权重45%</w:t>
            </w:r>
          </w:p>
        </w:tc>
        <w:tc>
          <w:tcPr>
            <w:tcW w:w="17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商务权重45%</w:t>
            </w:r>
          </w:p>
        </w:tc>
        <w:tc>
          <w:tcPr>
            <w:tcW w:w="15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价格权重10%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7" w:hRule="atLeast"/>
          <w:jc w:val="center"/>
        </w:trPr>
        <w:tc>
          <w:tcPr>
            <w:tcW w:w="971" w:type="dxa"/>
            <w:tcBorders>
              <w:left w:val="single" w:color="auto" w:sz="4" w:space="0"/>
              <w:right w:val="single" w:color="auto" w:sz="4" w:space="0"/>
            </w:tcBorders>
            <w:vAlign w:val="center"/>
          </w:tcPr>
          <w:p>
            <w:pPr>
              <w:widowControl/>
              <w:jc w:val="left"/>
              <w:rPr>
                <w:sz w:val="24"/>
              </w:rPr>
            </w:pPr>
          </w:p>
        </w:tc>
        <w:tc>
          <w:tcPr>
            <w:tcW w:w="2512" w:type="dxa"/>
            <w:tcBorders>
              <w:left w:val="single" w:color="auto" w:sz="4" w:space="0"/>
              <w:right w:val="single" w:color="auto" w:sz="4" w:space="0"/>
            </w:tcBorders>
            <w:vAlign w:val="center"/>
          </w:tcPr>
          <w:p>
            <w:pPr>
              <w:widowControl/>
              <w:jc w:val="left"/>
              <w:rPr>
                <w:sz w:val="24"/>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子包二</w:t>
            </w:r>
          </w:p>
        </w:tc>
        <w:tc>
          <w:tcPr>
            <w:tcW w:w="16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技术权重50%</w:t>
            </w:r>
          </w:p>
        </w:tc>
        <w:tc>
          <w:tcPr>
            <w:tcW w:w="17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商务权重40%</w:t>
            </w:r>
          </w:p>
        </w:tc>
        <w:tc>
          <w:tcPr>
            <w:tcW w:w="15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价格权重10%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7" w:hRule="atLeast"/>
          <w:jc w:val="center"/>
        </w:trPr>
        <w:tc>
          <w:tcPr>
            <w:tcW w:w="971" w:type="dxa"/>
            <w:tcBorders>
              <w:left w:val="single" w:color="auto" w:sz="4" w:space="0"/>
              <w:right w:val="single" w:color="auto" w:sz="4" w:space="0"/>
            </w:tcBorders>
            <w:vAlign w:val="center"/>
          </w:tcPr>
          <w:p>
            <w:pPr>
              <w:widowControl/>
              <w:jc w:val="left"/>
              <w:rPr>
                <w:sz w:val="24"/>
              </w:rPr>
            </w:pPr>
          </w:p>
        </w:tc>
        <w:tc>
          <w:tcPr>
            <w:tcW w:w="2512" w:type="dxa"/>
            <w:tcBorders>
              <w:left w:val="single" w:color="auto" w:sz="4" w:space="0"/>
              <w:right w:val="single" w:color="auto" w:sz="4" w:space="0"/>
            </w:tcBorders>
            <w:vAlign w:val="center"/>
          </w:tcPr>
          <w:p>
            <w:pPr>
              <w:widowControl/>
              <w:jc w:val="left"/>
              <w:rPr>
                <w:sz w:val="24"/>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子包三</w:t>
            </w:r>
          </w:p>
        </w:tc>
        <w:tc>
          <w:tcPr>
            <w:tcW w:w="16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技术权重50%</w:t>
            </w:r>
          </w:p>
        </w:tc>
        <w:tc>
          <w:tcPr>
            <w:tcW w:w="17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商务权重40%</w:t>
            </w:r>
          </w:p>
        </w:tc>
        <w:tc>
          <w:tcPr>
            <w:tcW w:w="15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价格权重10%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7" w:hRule="atLeast"/>
          <w:jc w:val="center"/>
        </w:trPr>
        <w:tc>
          <w:tcPr>
            <w:tcW w:w="971" w:type="dxa"/>
            <w:tcBorders>
              <w:left w:val="single" w:color="auto" w:sz="4" w:space="0"/>
              <w:bottom w:val="single" w:color="auto" w:sz="4" w:space="0"/>
              <w:right w:val="single" w:color="auto" w:sz="4" w:space="0"/>
            </w:tcBorders>
            <w:vAlign w:val="center"/>
          </w:tcPr>
          <w:p>
            <w:pPr>
              <w:widowControl/>
              <w:jc w:val="left"/>
              <w:rPr>
                <w:sz w:val="24"/>
              </w:rPr>
            </w:pPr>
          </w:p>
        </w:tc>
        <w:tc>
          <w:tcPr>
            <w:tcW w:w="2512" w:type="dxa"/>
            <w:tcBorders>
              <w:left w:val="single" w:color="auto" w:sz="4" w:space="0"/>
              <w:bottom w:val="single" w:color="auto" w:sz="4" w:space="0"/>
              <w:right w:val="single" w:color="auto" w:sz="4" w:space="0"/>
            </w:tcBorders>
            <w:vAlign w:val="center"/>
          </w:tcPr>
          <w:p>
            <w:pPr>
              <w:widowControl/>
              <w:jc w:val="left"/>
              <w:rPr>
                <w:sz w:val="24"/>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子包四</w:t>
            </w:r>
          </w:p>
        </w:tc>
        <w:tc>
          <w:tcPr>
            <w:tcW w:w="16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技术权重45%</w:t>
            </w:r>
          </w:p>
        </w:tc>
        <w:tc>
          <w:tcPr>
            <w:tcW w:w="17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商务权重45%</w:t>
            </w:r>
          </w:p>
        </w:tc>
        <w:tc>
          <w:tcPr>
            <w:tcW w:w="15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价格权重10%</w:t>
            </w:r>
          </w:p>
        </w:tc>
      </w:tr>
    </w:tbl>
    <w:p>
      <w:pPr>
        <w:pStyle w:val="112"/>
        <w:widowControl w:val="0"/>
        <w:spacing w:before="0" w:beforeAutospacing="0" w:after="0" w:afterAutospacing="0" w:line="360" w:lineRule="auto"/>
        <w:rPr>
          <w:rFonts w:ascii="Times New Roman" w:hAnsi="Times New Roman"/>
          <w:b/>
        </w:rPr>
      </w:pPr>
      <w:r>
        <w:rPr>
          <w:rFonts w:ascii="Times New Roman" w:hAnsi="Times New Roman"/>
          <w:kern w:val="2"/>
          <w:szCs w:val="24"/>
        </w:rPr>
        <w:br w:type="page"/>
      </w:r>
      <w:r>
        <w:rPr>
          <w:rFonts w:ascii="Times New Roman" w:hAnsi="Times New Roman"/>
          <w:b/>
          <w:kern w:val="2"/>
          <w:szCs w:val="24"/>
        </w:rPr>
        <w:t>投</w:t>
      </w:r>
      <w:r>
        <w:rPr>
          <w:rFonts w:ascii="Times New Roman" w:hAnsi="Times New Roman"/>
          <w:b/>
        </w:rPr>
        <w:t>标人须知</w:t>
      </w:r>
    </w:p>
    <w:p>
      <w:pPr>
        <w:spacing w:line="360" w:lineRule="auto"/>
        <w:ind w:firstLine="482" w:firstLineChars="200"/>
        <w:rPr>
          <w:b/>
          <w:sz w:val="24"/>
        </w:rPr>
      </w:pPr>
      <w:r>
        <w:rPr>
          <w:b/>
          <w:sz w:val="24"/>
        </w:rPr>
        <w:t>投标人必须认真阅读以下内容，以免造成投标失败。</w:t>
      </w:r>
    </w:p>
    <w:p>
      <w:pPr>
        <w:pStyle w:val="6"/>
        <w:adjustRightInd/>
        <w:spacing w:before="48" w:after="48"/>
        <w:textAlignment w:val="auto"/>
        <w:rPr>
          <w:rFonts w:ascii="Times New Roman" w:hAnsi="Times New Roman"/>
          <w:sz w:val="28"/>
          <w:szCs w:val="28"/>
        </w:rPr>
      </w:pPr>
      <w:bookmarkStart w:id="38" w:name="_Toc184442574"/>
      <w:r>
        <w:rPr>
          <w:rFonts w:ascii="Times New Roman" w:hAnsi="Times New Roman"/>
          <w:sz w:val="28"/>
          <w:szCs w:val="28"/>
        </w:rPr>
        <w:t>一、总体说明</w:t>
      </w:r>
      <w:bookmarkEnd w:id="38"/>
    </w:p>
    <w:p>
      <w:pPr>
        <w:pStyle w:val="7"/>
        <w:keepLines w:val="0"/>
        <w:numPr>
          <w:ilvl w:val="1"/>
          <w:numId w:val="5"/>
        </w:numPr>
        <w:tabs>
          <w:tab w:val="left" w:pos="630"/>
          <w:tab w:val="left" w:pos="1981"/>
        </w:tabs>
        <w:adjustRightInd/>
        <w:spacing w:before="0" w:after="0" w:line="380" w:lineRule="exact"/>
        <w:ind w:left="630" w:hanging="630"/>
        <w:textAlignment w:val="auto"/>
        <w:rPr>
          <w:rFonts w:ascii="Times New Roman" w:hAnsi="Times New Roman"/>
          <w:sz w:val="24"/>
        </w:rPr>
      </w:pPr>
      <w:r>
        <w:rPr>
          <w:rFonts w:ascii="Times New Roman" w:hAnsi="Times New Roman"/>
          <w:sz w:val="24"/>
        </w:rPr>
        <w:t>采购适用范围</w:t>
      </w:r>
    </w:p>
    <w:p>
      <w:pPr>
        <w:spacing w:line="380" w:lineRule="exact"/>
        <w:ind w:firstLine="480" w:firstLineChars="200"/>
        <w:rPr>
          <w:sz w:val="24"/>
        </w:rPr>
      </w:pPr>
      <w:r>
        <w:rPr>
          <w:sz w:val="24"/>
        </w:rPr>
        <w:t>本招标文件仅适用于本次投标邀请中所叙述的服务采购。</w:t>
      </w:r>
    </w:p>
    <w:p>
      <w:pPr>
        <w:pStyle w:val="7"/>
        <w:keepLines w:val="0"/>
        <w:numPr>
          <w:ilvl w:val="1"/>
          <w:numId w:val="5"/>
        </w:numPr>
        <w:tabs>
          <w:tab w:val="left" w:pos="630"/>
          <w:tab w:val="left" w:pos="1981"/>
        </w:tabs>
        <w:adjustRightInd/>
        <w:spacing w:before="0" w:after="0" w:line="380" w:lineRule="exact"/>
        <w:ind w:left="630" w:hanging="630"/>
        <w:textAlignment w:val="auto"/>
        <w:rPr>
          <w:rFonts w:ascii="Times New Roman" w:hAnsi="Times New Roman"/>
          <w:sz w:val="24"/>
        </w:rPr>
      </w:pPr>
      <w:r>
        <w:rPr>
          <w:rFonts w:ascii="Times New Roman" w:hAnsi="Times New Roman"/>
          <w:sz w:val="24"/>
        </w:rPr>
        <w:t>采购适用法律</w:t>
      </w:r>
    </w:p>
    <w:p>
      <w:pPr>
        <w:spacing w:line="380" w:lineRule="exact"/>
        <w:ind w:firstLine="480" w:firstLineChars="200"/>
        <w:rPr>
          <w:sz w:val="24"/>
          <w:lang w:val="en-GB"/>
        </w:rPr>
      </w:pPr>
      <w:r>
        <w:rPr>
          <w:sz w:val="24"/>
          <w:lang w:val="en-GB"/>
        </w:rPr>
        <w:t>本次</w:t>
      </w:r>
      <w:r>
        <w:rPr>
          <w:sz w:val="24"/>
        </w:rPr>
        <w:t>采购</w:t>
      </w:r>
      <w:r>
        <w:rPr>
          <w:sz w:val="24"/>
          <w:lang w:val="en-GB"/>
        </w:rPr>
        <w:t>适用的主要法律法规为《中华人民共和国政府采购法》及国家和地方政府采购相关法规。</w:t>
      </w:r>
    </w:p>
    <w:p>
      <w:pPr>
        <w:pStyle w:val="7"/>
        <w:keepLines w:val="0"/>
        <w:numPr>
          <w:ilvl w:val="1"/>
          <w:numId w:val="5"/>
        </w:numPr>
        <w:tabs>
          <w:tab w:val="left" w:pos="630"/>
          <w:tab w:val="left" w:pos="1981"/>
        </w:tabs>
        <w:adjustRightInd/>
        <w:spacing w:before="0" w:after="0" w:line="380" w:lineRule="exact"/>
        <w:ind w:left="630" w:hanging="630"/>
        <w:textAlignment w:val="auto"/>
        <w:rPr>
          <w:rFonts w:ascii="Times New Roman" w:hAnsi="Times New Roman"/>
          <w:sz w:val="24"/>
        </w:rPr>
      </w:pPr>
      <w:r>
        <w:rPr>
          <w:rFonts w:ascii="Times New Roman" w:hAnsi="Times New Roman"/>
          <w:sz w:val="24"/>
        </w:rPr>
        <w:t>采购内容</w:t>
      </w:r>
    </w:p>
    <w:p>
      <w:pPr>
        <w:spacing w:line="380" w:lineRule="exact"/>
        <w:ind w:firstLine="480" w:firstLineChars="200"/>
        <w:rPr>
          <w:sz w:val="24"/>
        </w:rPr>
      </w:pPr>
      <w:r>
        <w:rPr>
          <w:sz w:val="24"/>
        </w:rPr>
        <w:t>本次采购的内容为确定广州市生态环境局低碳发展工作服务采购项目的承包商。</w:t>
      </w:r>
    </w:p>
    <w:p>
      <w:pPr>
        <w:spacing w:line="380" w:lineRule="exact"/>
        <w:ind w:firstLine="480" w:firstLineChars="200"/>
        <w:rPr>
          <w:sz w:val="24"/>
        </w:rPr>
      </w:pPr>
      <w:r>
        <w:rPr>
          <w:sz w:val="24"/>
        </w:rPr>
        <w:t>服务地点：广州市</w:t>
      </w:r>
    </w:p>
    <w:p>
      <w:pPr>
        <w:pStyle w:val="7"/>
        <w:keepLines w:val="0"/>
        <w:numPr>
          <w:ilvl w:val="1"/>
          <w:numId w:val="5"/>
        </w:numPr>
        <w:tabs>
          <w:tab w:val="left" w:pos="630"/>
          <w:tab w:val="left" w:pos="1981"/>
        </w:tabs>
        <w:adjustRightInd/>
        <w:spacing w:before="0" w:after="0" w:line="380" w:lineRule="exact"/>
        <w:ind w:left="630" w:hanging="630"/>
        <w:textAlignment w:val="auto"/>
        <w:rPr>
          <w:rFonts w:ascii="Times New Roman" w:hAnsi="Times New Roman"/>
          <w:sz w:val="24"/>
        </w:rPr>
      </w:pPr>
      <w:r>
        <w:rPr>
          <w:rFonts w:ascii="Times New Roman" w:hAnsi="Times New Roman"/>
          <w:sz w:val="24"/>
        </w:rPr>
        <w:t>关于投标人</w:t>
      </w:r>
    </w:p>
    <w:p>
      <w:pPr>
        <w:numPr>
          <w:ilvl w:val="2"/>
          <w:numId w:val="5"/>
        </w:numPr>
        <w:tabs>
          <w:tab w:val="left" w:pos="-5220"/>
          <w:tab w:val="left" w:pos="0"/>
        </w:tabs>
        <w:spacing w:line="380" w:lineRule="exact"/>
        <w:ind w:left="0" w:firstLine="420"/>
        <w:rPr>
          <w:sz w:val="24"/>
        </w:rPr>
      </w:pPr>
      <w:r>
        <w:rPr>
          <w:sz w:val="24"/>
        </w:rPr>
        <w:t>具有投标邀请中所述资质的中华人民共和国的法人或其他组织均为合格的投标人。</w:t>
      </w:r>
    </w:p>
    <w:p>
      <w:pPr>
        <w:numPr>
          <w:ilvl w:val="2"/>
          <w:numId w:val="5"/>
        </w:numPr>
        <w:tabs>
          <w:tab w:val="left" w:pos="-5220"/>
          <w:tab w:val="left" w:pos="0"/>
        </w:tabs>
        <w:spacing w:line="380" w:lineRule="exact"/>
        <w:ind w:left="0" w:firstLine="420"/>
        <w:rPr>
          <w:sz w:val="24"/>
        </w:rPr>
      </w:pPr>
      <w:r>
        <w:rPr>
          <w:sz w:val="24"/>
        </w:rPr>
        <w:t>投标人必须按《中华人民共和国政府采购法》及国家和地方政府采购相关法规的规定进行投标。</w:t>
      </w:r>
    </w:p>
    <w:p>
      <w:pPr>
        <w:tabs>
          <w:tab w:val="left" w:pos="-5220"/>
          <w:tab w:val="left" w:pos="0"/>
        </w:tabs>
        <w:spacing w:line="380" w:lineRule="exact"/>
        <w:ind w:left="1" w:firstLine="477" w:firstLineChars="199"/>
        <w:rPr>
          <w:sz w:val="24"/>
        </w:rPr>
      </w:pPr>
      <w:r>
        <w:rPr>
          <w:sz w:val="24"/>
        </w:rPr>
        <w:t>3、单位负责人为同一人或者存在直接控股、管理关系的不同投标人，不得参加同一合同项下的政府采购活动。</w:t>
      </w:r>
    </w:p>
    <w:p>
      <w:pPr>
        <w:tabs>
          <w:tab w:val="left" w:pos="-5220"/>
          <w:tab w:val="left" w:pos="0"/>
        </w:tabs>
        <w:spacing w:line="380" w:lineRule="exact"/>
        <w:ind w:left="1" w:firstLine="477" w:firstLineChars="199"/>
        <w:rPr>
          <w:sz w:val="24"/>
        </w:rPr>
      </w:pPr>
      <w:r>
        <w:rPr>
          <w:sz w:val="24"/>
        </w:rPr>
        <w:t>4、除单一来源采购项目外，为采购项目提供整体设计、规范编制或者项目管理、监理、检测等服务的投标人，不得再参加该采购项目的其他采购活动。</w:t>
      </w:r>
    </w:p>
    <w:p>
      <w:pPr>
        <w:pStyle w:val="7"/>
        <w:keepLines w:val="0"/>
        <w:numPr>
          <w:ilvl w:val="1"/>
          <w:numId w:val="5"/>
        </w:numPr>
        <w:tabs>
          <w:tab w:val="left" w:pos="630"/>
          <w:tab w:val="left" w:pos="1981"/>
        </w:tabs>
        <w:adjustRightInd/>
        <w:spacing w:before="0" w:after="0" w:line="380" w:lineRule="exact"/>
        <w:ind w:left="630" w:hanging="630"/>
        <w:textAlignment w:val="auto"/>
        <w:rPr>
          <w:rFonts w:ascii="Times New Roman" w:hAnsi="Times New Roman"/>
          <w:sz w:val="24"/>
        </w:rPr>
      </w:pPr>
      <w:r>
        <w:rPr>
          <w:rFonts w:ascii="Times New Roman" w:hAnsi="Times New Roman"/>
          <w:sz w:val="24"/>
        </w:rPr>
        <w:t>关于投标费用</w:t>
      </w:r>
    </w:p>
    <w:p>
      <w:pPr>
        <w:spacing w:line="380" w:lineRule="exact"/>
        <w:ind w:firstLine="480" w:firstLineChars="200"/>
        <w:rPr>
          <w:sz w:val="24"/>
          <w:lang w:val="en-GB"/>
        </w:rPr>
      </w:pPr>
      <w:r>
        <w:rPr>
          <w:sz w:val="24"/>
        </w:rPr>
        <w:t>不论投标的结果如何，投标人应承担所有与其参加本次投标活动有关的费用</w:t>
      </w:r>
      <w:r>
        <w:rPr>
          <w:sz w:val="24"/>
          <w:lang w:val="en-GB"/>
        </w:rPr>
        <w:t>。</w:t>
      </w:r>
    </w:p>
    <w:p>
      <w:pPr>
        <w:pStyle w:val="7"/>
        <w:keepLines w:val="0"/>
        <w:numPr>
          <w:ilvl w:val="1"/>
          <w:numId w:val="5"/>
        </w:numPr>
        <w:tabs>
          <w:tab w:val="left" w:pos="630"/>
          <w:tab w:val="left" w:pos="1981"/>
        </w:tabs>
        <w:adjustRightInd/>
        <w:spacing w:before="0" w:after="0" w:line="380" w:lineRule="exact"/>
        <w:ind w:left="630" w:hanging="630"/>
        <w:textAlignment w:val="auto"/>
        <w:rPr>
          <w:rFonts w:ascii="Times New Roman" w:hAnsi="Times New Roman"/>
          <w:sz w:val="24"/>
        </w:rPr>
      </w:pPr>
      <w:r>
        <w:rPr>
          <w:rFonts w:ascii="Times New Roman" w:hAnsi="Times New Roman"/>
          <w:sz w:val="24"/>
        </w:rPr>
        <w:t>定义</w:t>
      </w:r>
    </w:p>
    <w:p>
      <w:pPr>
        <w:numPr>
          <w:ilvl w:val="2"/>
          <w:numId w:val="5"/>
        </w:numPr>
        <w:tabs>
          <w:tab w:val="left" w:pos="-5220"/>
          <w:tab w:val="left" w:pos="-4320"/>
          <w:tab w:val="left" w:pos="780"/>
        </w:tabs>
        <w:spacing w:line="380" w:lineRule="exact"/>
        <w:ind w:left="0" w:firstLine="360"/>
        <w:rPr>
          <w:sz w:val="24"/>
        </w:rPr>
      </w:pPr>
      <w:r>
        <w:rPr>
          <w:sz w:val="24"/>
        </w:rPr>
        <w:t>“采购人”系指依法进行政府采购的国家机关、事业单位、团体组织，本项目的采购人是广州市生态环境局。</w:t>
      </w:r>
    </w:p>
    <w:p>
      <w:pPr>
        <w:numPr>
          <w:ilvl w:val="2"/>
          <w:numId w:val="5"/>
        </w:numPr>
        <w:tabs>
          <w:tab w:val="left" w:pos="-5220"/>
          <w:tab w:val="left" w:pos="-4320"/>
          <w:tab w:val="left" w:pos="780"/>
        </w:tabs>
        <w:spacing w:line="380" w:lineRule="exact"/>
        <w:ind w:left="0" w:firstLine="360"/>
        <w:rPr>
          <w:sz w:val="24"/>
        </w:rPr>
      </w:pPr>
      <w:r>
        <w:rPr>
          <w:sz w:val="24"/>
        </w:rPr>
        <w:t>“业主/用户”系指本采购项目的最终使用单位，本项目的业主/用户是广州市生态环境局。</w:t>
      </w:r>
    </w:p>
    <w:p>
      <w:pPr>
        <w:numPr>
          <w:ilvl w:val="2"/>
          <w:numId w:val="5"/>
        </w:numPr>
        <w:tabs>
          <w:tab w:val="left" w:pos="-5220"/>
          <w:tab w:val="left" w:pos="-4320"/>
          <w:tab w:val="left" w:pos="780"/>
        </w:tabs>
        <w:spacing w:line="380" w:lineRule="exact"/>
        <w:ind w:left="0" w:firstLine="360"/>
        <w:rPr>
          <w:sz w:val="24"/>
        </w:rPr>
      </w:pPr>
      <w:r>
        <w:rPr>
          <w:sz w:val="24"/>
        </w:rPr>
        <w:t>“采购代理机构”系指广州嘉峰项目管理有限公司。</w:t>
      </w:r>
    </w:p>
    <w:p>
      <w:pPr>
        <w:numPr>
          <w:ilvl w:val="2"/>
          <w:numId w:val="5"/>
        </w:numPr>
        <w:tabs>
          <w:tab w:val="left" w:pos="-5220"/>
          <w:tab w:val="left" w:pos="-4320"/>
          <w:tab w:val="left" w:pos="780"/>
        </w:tabs>
        <w:spacing w:line="380" w:lineRule="exact"/>
        <w:ind w:left="0" w:firstLine="360"/>
        <w:rPr>
          <w:sz w:val="24"/>
        </w:rPr>
      </w:pPr>
      <w:r>
        <w:rPr>
          <w:sz w:val="24"/>
        </w:rPr>
        <w:t>“投标人”系指向采购代理机构提交投标文件的合格供应商。</w:t>
      </w:r>
    </w:p>
    <w:p>
      <w:pPr>
        <w:numPr>
          <w:ilvl w:val="2"/>
          <w:numId w:val="5"/>
        </w:numPr>
        <w:tabs>
          <w:tab w:val="left" w:pos="-5220"/>
          <w:tab w:val="left" w:pos="-4320"/>
          <w:tab w:val="left" w:pos="780"/>
        </w:tabs>
        <w:spacing w:line="380" w:lineRule="exact"/>
        <w:ind w:left="0" w:firstLine="360"/>
        <w:rPr>
          <w:sz w:val="24"/>
        </w:rPr>
      </w:pPr>
      <w:r>
        <w:rPr>
          <w:sz w:val="24"/>
        </w:rPr>
        <w:t>“中标单位”系指经评标委员会评审推荐、采购人确认的获得本项目中标资格的投标人。</w:t>
      </w:r>
    </w:p>
    <w:p>
      <w:pPr>
        <w:numPr>
          <w:ilvl w:val="2"/>
          <w:numId w:val="5"/>
        </w:numPr>
        <w:tabs>
          <w:tab w:val="left" w:pos="-5220"/>
          <w:tab w:val="left" w:pos="-4320"/>
          <w:tab w:val="left" w:pos="780"/>
        </w:tabs>
        <w:spacing w:line="380" w:lineRule="exact"/>
        <w:ind w:left="0" w:firstLine="360"/>
        <w:rPr>
          <w:sz w:val="24"/>
        </w:rPr>
      </w:pPr>
      <w:r>
        <w:rPr>
          <w:sz w:val="24"/>
        </w:rPr>
        <w:t>“实质性响应”系指符合招标文件的所有要求、条款、条件和规定，且没有不利于项目实施质量效果和服务保障的重大偏离或保留。</w:t>
      </w:r>
    </w:p>
    <w:p>
      <w:pPr>
        <w:numPr>
          <w:ilvl w:val="2"/>
          <w:numId w:val="5"/>
        </w:numPr>
        <w:tabs>
          <w:tab w:val="left" w:pos="-5220"/>
          <w:tab w:val="left" w:pos="-4320"/>
          <w:tab w:val="left" w:pos="780"/>
        </w:tabs>
        <w:spacing w:line="380" w:lineRule="exact"/>
        <w:ind w:left="0" w:firstLine="360"/>
        <w:rPr>
          <w:sz w:val="24"/>
        </w:rPr>
      </w:pPr>
      <w:r>
        <w:rPr>
          <w:sz w:val="24"/>
        </w:rPr>
        <w:t>“重大偏离或保留”系指影响到招标文件规定的范围、质量和性能或限制了采购人的权力和投标人义务的规定，而纠正这些偏离将影响到其它投标人的公平竞争地位。</w:t>
      </w:r>
    </w:p>
    <w:p>
      <w:pPr>
        <w:numPr>
          <w:ilvl w:val="2"/>
          <w:numId w:val="5"/>
        </w:numPr>
        <w:tabs>
          <w:tab w:val="left" w:pos="-5220"/>
          <w:tab w:val="left" w:pos="-4320"/>
          <w:tab w:val="left" w:pos="780"/>
        </w:tabs>
        <w:spacing w:line="380" w:lineRule="exact"/>
        <w:ind w:left="0" w:firstLine="360"/>
        <w:rPr>
          <w:sz w:val="24"/>
        </w:rPr>
      </w:pPr>
      <w:r>
        <w:rPr>
          <w:sz w:val="24"/>
        </w:rPr>
        <w:t>本招标文件所涉及的日期时间，没有特别说明时系指北京时间，天数为日历日。</w:t>
      </w:r>
    </w:p>
    <w:p>
      <w:pPr>
        <w:pStyle w:val="7"/>
        <w:keepLines w:val="0"/>
        <w:numPr>
          <w:ilvl w:val="1"/>
          <w:numId w:val="5"/>
        </w:numPr>
        <w:tabs>
          <w:tab w:val="left" w:pos="630"/>
          <w:tab w:val="left" w:pos="1981"/>
        </w:tabs>
        <w:adjustRightInd/>
        <w:spacing w:before="0" w:after="0" w:line="380" w:lineRule="exact"/>
        <w:ind w:left="630" w:hanging="630"/>
        <w:textAlignment w:val="auto"/>
        <w:rPr>
          <w:rFonts w:ascii="Times New Roman" w:hAnsi="Times New Roman"/>
          <w:sz w:val="24"/>
        </w:rPr>
      </w:pPr>
      <w:r>
        <w:rPr>
          <w:rFonts w:ascii="Times New Roman" w:hAnsi="Times New Roman"/>
          <w:sz w:val="24"/>
        </w:rPr>
        <w:t>合格的货物和服务</w:t>
      </w:r>
    </w:p>
    <w:p>
      <w:pPr>
        <w:numPr>
          <w:ilvl w:val="2"/>
          <w:numId w:val="5"/>
        </w:numPr>
        <w:tabs>
          <w:tab w:val="left" w:pos="-5220"/>
          <w:tab w:val="left" w:pos="0"/>
        </w:tabs>
        <w:spacing w:line="380" w:lineRule="exact"/>
        <w:ind w:left="0" w:firstLine="360"/>
        <w:rPr>
          <w:sz w:val="24"/>
        </w:rPr>
      </w:pPr>
      <w:r>
        <w:rPr>
          <w:sz w:val="24"/>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2"/>
          <w:numId w:val="5"/>
        </w:numPr>
        <w:tabs>
          <w:tab w:val="left" w:pos="-5220"/>
          <w:tab w:val="left" w:pos="0"/>
        </w:tabs>
        <w:spacing w:line="380" w:lineRule="exact"/>
        <w:ind w:left="0" w:firstLine="360"/>
        <w:rPr>
          <w:sz w:val="24"/>
        </w:rPr>
      </w:pPr>
      <w:r>
        <w:rPr>
          <w:sz w:val="24"/>
        </w:rPr>
        <w:t>“服务”是指投标人须承担的运输、安装、技术支持、培训以及招标文件规定的其它伴随服务。</w:t>
      </w:r>
    </w:p>
    <w:p>
      <w:pPr>
        <w:numPr>
          <w:ilvl w:val="2"/>
          <w:numId w:val="5"/>
        </w:numPr>
        <w:tabs>
          <w:tab w:val="left" w:pos="-5220"/>
          <w:tab w:val="left" w:pos="0"/>
        </w:tabs>
        <w:spacing w:line="380" w:lineRule="exact"/>
        <w:ind w:left="0" w:firstLine="360"/>
        <w:rPr>
          <w:sz w:val="24"/>
        </w:rPr>
      </w:pPr>
      <w:r>
        <w:rPr>
          <w:sz w:val="24"/>
        </w:rPr>
        <w:t>采购人将拒绝接受不合格的货物及服务，并有权不予支付任何费用，同时保留追究相关责任的权利。</w:t>
      </w:r>
    </w:p>
    <w:p>
      <w:pPr>
        <w:pStyle w:val="7"/>
        <w:keepLines w:val="0"/>
        <w:numPr>
          <w:ilvl w:val="1"/>
          <w:numId w:val="5"/>
        </w:numPr>
        <w:tabs>
          <w:tab w:val="left" w:pos="630"/>
          <w:tab w:val="left" w:pos="1981"/>
        </w:tabs>
        <w:adjustRightInd/>
        <w:spacing w:before="0" w:after="0" w:line="380" w:lineRule="exact"/>
        <w:ind w:left="630" w:hanging="630"/>
        <w:textAlignment w:val="auto"/>
        <w:rPr>
          <w:rFonts w:ascii="Times New Roman" w:hAnsi="Times New Roman"/>
          <w:sz w:val="24"/>
        </w:rPr>
      </w:pPr>
      <w:r>
        <w:rPr>
          <w:rFonts w:ascii="Times New Roman" w:hAnsi="Times New Roman"/>
          <w:sz w:val="24"/>
        </w:rPr>
        <w:t>知识产权</w:t>
      </w:r>
    </w:p>
    <w:p>
      <w:pPr>
        <w:spacing w:line="380" w:lineRule="exact"/>
        <w:ind w:firstLine="480" w:firstLineChars="200"/>
        <w:rPr>
          <w:sz w:val="24"/>
          <w:lang w:val="en-GB"/>
        </w:rPr>
      </w:pPr>
      <w:r>
        <w:rPr>
          <w:sz w:val="24"/>
          <w:lang w:val="en-GB"/>
        </w:rPr>
        <w:t>投标人必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p>
    <w:p>
      <w:pPr>
        <w:pStyle w:val="7"/>
        <w:keepLines w:val="0"/>
        <w:numPr>
          <w:ilvl w:val="1"/>
          <w:numId w:val="5"/>
        </w:numPr>
        <w:tabs>
          <w:tab w:val="left" w:pos="630"/>
          <w:tab w:val="left" w:pos="1981"/>
        </w:tabs>
        <w:adjustRightInd/>
        <w:spacing w:before="0" w:after="0" w:line="380" w:lineRule="exact"/>
        <w:ind w:left="630" w:hanging="630"/>
        <w:textAlignment w:val="auto"/>
        <w:rPr>
          <w:rFonts w:ascii="Times New Roman" w:hAnsi="Times New Roman"/>
          <w:sz w:val="24"/>
        </w:rPr>
      </w:pPr>
      <w:r>
        <w:rPr>
          <w:rFonts w:ascii="Times New Roman" w:hAnsi="Times New Roman"/>
          <w:sz w:val="24"/>
        </w:rPr>
        <w:t>纪律与保密事项</w:t>
      </w:r>
    </w:p>
    <w:p>
      <w:pPr>
        <w:spacing w:line="380" w:lineRule="exact"/>
        <w:ind w:firstLine="480" w:firstLineChars="200"/>
        <w:rPr>
          <w:sz w:val="24"/>
        </w:rPr>
      </w:pPr>
      <w:r>
        <w:rPr>
          <w:sz w:val="24"/>
        </w:rPr>
        <w:t>投标人不得相互串通投标报价，不得妨碍其他投标人的公平竞争，不得损害采购人或其他投标人的合法权益，投标人不得以向采购人、评标委员会成员行贿或者采取其他不正当手段谋取中标。除投标人被要求对投标文件进行澄清外，在确定中标人之前，投标人不得与采购人就投标价格、中标人案等实质性内容进行谈判，也不得私下接触评标委员会成员。在确定中标人之前，投标人试图在投标文件审查、澄清、比较和评价时对评标委员会、采购人和采购代理机构施加任何影响都可能导致其投标文件被拒绝。获得本招标文件者，不得将招标文件用作本次投标以外的任何用途，若有要求，开标后，投标人应归还招标文件中的保密的文件和资料。由采购人向投标人提供的图纸、详细资料、样品、模型、模件和所有其他资料，被视为保密资料，仅被用于它所规定的用途。除非得到采购人的同意，不能向任何第三方透露。开标结束后，应采购人要求，投标人应归还所有从采购人处获得的保密资料。</w:t>
      </w:r>
    </w:p>
    <w:p>
      <w:pPr>
        <w:pStyle w:val="6"/>
        <w:adjustRightInd/>
        <w:spacing w:before="48" w:after="48"/>
        <w:textAlignment w:val="auto"/>
        <w:rPr>
          <w:rFonts w:ascii="Times New Roman" w:hAnsi="Times New Roman"/>
          <w:sz w:val="28"/>
          <w:szCs w:val="28"/>
        </w:rPr>
      </w:pPr>
      <w:r>
        <w:rPr>
          <w:rFonts w:ascii="Times New Roman" w:hAnsi="Times New Roman"/>
          <w:sz w:val="28"/>
          <w:szCs w:val="28"/>
        </w:rPr>
        <w:t>二、招标文件</w:t>
      </w:r>
    </w:p>
    <w:p>
      <w:pPr>
        <w:pStyle w:val="7"/>
        <w:keepLines w:val="0"/>
        <w:numPr>
          <w:ilvl w:val="1"/>
          <w:numId w:val="5"/>
        </w:numPr>
        <w:tabs>
          <w:tab w:val="left" w:pos="630"/>
          <w:tab w:val="left" w:pos="1981"/>
        </w:tabs>
        <w:adjustRightInd/>
        <w:spacing w:before="0" w:after="0" w:line="380" w:lineRule="exact"/>
        <w:ind w:left="630" w:hanging="630"/>
        <w:textAlignment w:val="auto"/>
        <w:rPr>
          <w:rFonts w:ascii="Times New Roman" w:hAnsi="Times New Roman"/>
          <w:sz w:val="24"/>
        </w:rPr>
      </w:pPr>
      <w:r>
        <w:rPr>
          <w:rFonts w:ascii="Times New Roman" w:hAnsi="Times New Roman"/>
          <w:sz w:val="24"/>
        </w:rPr>
        <w:t>关于招标文件</w:t>
      </w:r>
    </w:p>
    <w:p>
      <w:pPr>
        <w:spacing w:line="380" w:lineRule="exact"/>
        <w:ind w:firstLine="480" w:firstLineChars="200"/>
        <w:rPr>
          <w:sz w:val="24"/>
        </w:rPr>
      </w:pPr>
      <w:r>
        <w:rPr>
          <w:sz w:val="24"/>
        </w:rPr>
        <w:t>招标文件是采购人作为阐明所需服务的基本要求，招标文件、投标文件、评标结果、合同书和相关承诺确认文件均作为任何一方当事人履约的重要依据。</w:t>
      </w:r>
    </w:p>
    <w:p>
      <w:pPr>
        <w:pStyle w:val="7"/>
        <w:keepLines w:val="0"/>
        <w:numPr>
          <w:ilvl w:val="1"/>
          <w:numId w:val="5"/>
        </w:numPr>
        <w:tabs>
          <w:tab w:val="left" w:pos="630"/>
          <w:tab w:val="left" w:pos="1981"/>
        </w:tabs>
        <w:adjustRightInd/>
        <w:spacing w:before="0" w:after="0" w:line="380" w:lineRule="exact"/>
        <w:ind w:left="630" w:hanging="630"/>
        <w:textAlignment w:val="auto"/>
        <w:rPr>
          <w:rFonts w:ascii="Times New Roman" w:hAnsi="Times New Roman"/>
          <w:sz w:val="24"/>
        </w:rPr>
      </w:pPr>
      <w:r>
        <w:rPr>
          <w:rFonts w:ascii="Times New Roman" w:hAnsi="Times New Roman"/>
          <w:sz w:val="24"/>
        </w:rPr>
        <w:t>招标文件的组成</w:t>
      </w:r>
    </w:p>
    <w:p>
      <w:pPr>
        <w:numPr>
          <w:ilvl w:val="2"/>
          <w:numId w:val="5"/>
        </w:numPr>
        <w:tabs>
          <w:tab w:val="left" w:pos="-5220"/>
        </w:tabs>
        <w:spacing w:line="380" w:lineRule="exact"/>
        <w:rPr>
          <w:sz w:val="24"/>
        </w:rPr>
      </w:pPr>
      <w:r>
        <w:rPr>
          <w:sz w:val="24"/>
        </w:rPr>
        <w:t>投标邀请</w:t>
      </w:r>
    </w:p>
    <w:p>
      <w:pPr>
        <w:numPr>
          <w:ilvl w:val="2"/>
          <w:numId w:val="5"/>
        </w:numPr>
        <w:tabs>
          <w:tab w:val="left" w:pos="-5220"/>
        </w:tabs>
        <w:spacing w:line="380" w:lineRule="exact"/>
        <w:rPr>
          <w:sz w:val="24"/>
        </w:rPr>
      </w:pPr>
      <w:r>
        <w:rPr>
          <w:sz w:val="24"/>
        </w:rPr>
        <w:t>投标人须知</w:t>
      </w:r>
    </w:p>
    <w:p>
      <w:pPr>
        <w:numPr>
          <w:ilvl w:val="2"/>
          <w:numId w:val="5"/>
        </w:numPr>
        <w:tabs>
          <w:tab w:val="left" w:pos="-5220"/>
        </w:tabs>
        <w:spacing w:line="380" w:lineRule="exact"/>
        <w:rPr>
          <w:sz w:val="24"/>
        </w:rPr>
      </w:pPr>
      <w:r>
        <w:rPr>
          <w:sz w:val="24"/>
        </w:rPr>
        <w:t>采购人需求书</w:t>
      </w:r>
    </w:p>
    <w:p>
      <w:pPr>
        <w:numPr>
          <w:ilvl w:val="2"/>
          <w:numId w:val="5"/>
        </w:numPr>
        <w:tabs>
          <w:tab w:val="left" w:pos="-5220"/>
        </w:tabs>
        <w:spacing w:line="380" w:lineRule="exact"/>
        <w:rPr>
          <w:sz w:val="24"/>
        </w:rPr>
      </w:pPr>
      <w:r>
        <w:rPr>
          <w:sz w:val="24"/>
        </w:rPr>
        <w:t>合同文本</w:t>
      </w:r>
    </w:p>
    <w:p>
      <w:pPr>
        <w:numPr>
          <w:ilvl w:val="2"/>
          <w:numId w:val="5"/>
        </w:numPr>
        <w:tabs>
          <w:tab w:val="left" w:pos="-5220"/>
        </w:tabs>
        <w:spacing w:line="380" w:lineRule="exact"/>
        <w:rPr>
          <w:sz w:val="24"/>
        </w:rPr>
      </w:pPr>
      <w:r>
        <w:rPr>
          <w:sz w:val="24"/>
        </w:rPr>
        <w:t>附件（格式）</w:t>
      </w:r>
    </w:p>
    <w:p>
      <w:pPr>
        <w:numPr>
          <w:ilvl w:val="2"/>
          <w:numId w:val="5"/>
        </w:numPr>
        <w:tabs>
          <w:tab w:val="left" w:pos="-5220"/>
        </w:tabs>
        <w:spacing w:line="380" w:lineRule="exact"/>
        <w:rPr>
          <w:sz w:val="24"/>
        </w:rPr>
      </w:pPr>
      <w:r>
        <w:rPr>
          <w:sz w:val="24"/>
        </w:rPr>
        <w:t>评标细则</w:t>
      </w:r>
    </w:p>
    <w:p>
      <w:pPr>
        <w:pStyle w:val="7"/>
        <w:keepLines w:val="0"/>
        <w:numPr>
          <w:ilvl w:val="1"/>
          <w:numId w:val="5"/>
        </w:numPr>
        <w:tabs>
          <w:tab w:val="left" w:pos="630"/>
          <w:tab w:val="left" w:pos="1981"/>
        </w:tabs>
        <w:adjustRightInd/>
        <w:spacing w:before="0" w:after="0" w:line="380" w:lineRule="exact"/>
        <w:ind w:left="630" w:hanging="630"/>
        <w:textAlignment w:val="auto"/>
        <w:rPr>
          <w:rFonts w:ascii="Times New Roman" w:hAnsi="Times New Roman"/>
          <w:sz w:val="24"/>
        </w:rPr>
      </w:pPr>
      <w:r>
        <w:rPr>
          <w:rFonts w:ascii="Times New Roman" w:hAnsi="Times New Roman"/>
          <w:sz w:val="24"/>
        </w:rPr>
        <w:t>招标文件的澄清和修改</w:t>
      </w:r>
    </w:p>
    <w:p>
      <w:pPr>
        <w:spacing w:line="380" w:lineRule="exact"/>
        <w:ind w:firstLine="480" w:firstLineChars="200"/>
        <w:rPr>
          <w:sz w:val="24"/>
        </w:rPr>
      </w:pPr>
      <w:r>
        <w:rPr>
          <w:sz w:val="24"/>
        </w:rPr>
        <w:t>投标人如对招标文件有任何疑问，均应在投标文件递交截止日十五天前以书面形式（包括书面文字、电传、传真、电报等，应加盖公章）向采购代理机构提出澄清要求。</w:t>
      </w:r>
    </w:p>
    <w:p>
      <w:pPr>
        <w:spacing w:line="380" w:lineRule="exact"/>
        <w:ind w:firstLine="480" w:firstLineChars="200"/>
        <w:rPr>
          <w:sz w:val="24"/>
        </w:rPr>
      </w:pPr>
      <w:r>
        <w:rPr>
          <w:sz w:val="24"/>
        </w:rPr>
        <w:t>对招标文件进行必要的澄清修改或对投标人澄清要求的回复，采购代理机构将视情况确定采用适当方式予以澄清或以书面形式予以答复，并在其认为必要时，将不标明询问来源的书面答复发送给每个购买招标文件的投标人；投标人在收到澄清或修改通知后24小时内应立即以书面形式（应加盖公章）予以确认，逾期不提交书面确认的，视为已确认。</w:t>
      </w:r>
    </w:p>
    <w:p>
      <w:pPr>
        <w:spacing w:line="380" w:lineRule="exact"/>
        <w:ind w:firstLine="480" w:firstLineChars="200"/>
        <w:rPr>
          <w:sz w:val="24"/>
        </w:rPr>
      </w:pPr>
      <w:r>
        <w:rPr>
          <w:sz w:val="24"/>
        </w:rPr>
        <w:t>招标过程中的一切修改文件或补充文件一旦确认后与招标文件具有同等法律效力，投标人有责任履行相应的义务。</w:t>
      </w:r>
    </w:p>
    <w:p>
      <w:pPr>
        <w:spacing w:line="380" w:lineRule="exact"/>
        <w:ind w:firstLine="480" w:firstLineChars="200"/>
        <w:rPr>
          <w:sz w:val="24"/>
        </w:rPr>
      </w:pPr>
      <w:r>
        <w:rPr>
          <w:sz w:val="24"/>
        </w:rPr>
        <w:t>为使潜在投标人有合理的时间理解招标文件的修改，采购代理机构可酌情推迟投标截止日期和开标时间。</w:t>
      </w:r>
    </w:p>
    <w:p>
      <w:pPr>
        <w:pStyle w:val="6"/>
        <w:adjustRightInd/>
        <w:spacing w:before="48" w:after="48"/>
        <w:textAlignment w:val="auto"/>
        <w:rPr>
          <w:rFonts w:ascii="Times New Roman" w:hAnsi="Times New Roman"/>
          <w:sz w:val="28"/>
          <w:szCs w:val="28"/>
        </w:rPr>
      </w:pPr>
      <w:bookmarkStart w:id="39" w:name="_Toc184442576"/>
      <w:r>
        <w:rPr>
          <w:rFonts w:ascii="Times New Roman" w:hAnsi="Times New Roman"/>
          <w:sz w:val="28"/>
          <w:szCs w:val="28"/>
        </w:rPr>
        <w:t>三、投标总则</w:t>
      </w:r>
      <w:bookmarkEnd w:id="39"/>
    </w:p>
    <w:p>
      <w:pPr>
        <w:pStyle w:val="7"/>
        <w:keepLines w:val="0"/>
        <w:numPr>
          <w:ilvl w:val="1"/>
          <w:numId w:val="5"/>
        </w:numPr>
        <w:tabs>
          <w:tab w:val="left" w:pos="630"/>
          <w:tab w:val="left" w:pos="1981"/>
        </w:tabs>
        <w:adjustRightInd/>
        <w:spacing w:before="0" w:after="0" w:line="380" w:lineRule="exact"/>
        <w:ind w:left="630" w:hanging="630"/>
        <w:textAlignment w:val="auto"/>
        <w:rPr>
          <w:rFonts w:ascii="Times New Roman" w:hAnsi="Times New Roman"/>
          <w:sz w:val="24"/>
        </w:rPr>
      </w:pPr>
      <w:r>
        <w:rPr>
          <w:rFonts w:ascii="Times New Roman" w:hAnsi="Times New Roman"/>
          <w:sz w:val="24"/>
        </w:rPr>
        <w:t>投标文件的编写</w:t>
      </w:r>
    </w:p>
    <w:p>
      <w:pPr>
        <w:spacing w:line="380" w:lineRule="exact"/>
        <w:ind w:firstLine="480" w:firstLineChars="200"/>
        <w:rPr>
          <w:sz w:val="24"/>
        </w:rPr>
      </w:pPr>
      <w:r>
        <w:rPr>
          <w:sz w:val="24"/>
        </w:rPr>
        <w:t>投标人应仔细阅读招标文件的所有内容，并按招标文件的规定及附件要求的内容和格式，提交完整的投标文件，并保证所提供全部资料的真实性，所有不完整的投标将被拒绝。</w:t>
      </w:r>
    </w:p>
    <w:p>
      <w:pPr>
        <w:spacing w:line="380" w:lineRule="exact"/>
        <w:ind w:firstLine="480" w:firstLineChars="200"/>
        <w:rPr>
          <w:sz w:val="24"/>
        </w:rPr>
      </w:pPr>
      <w:r>
        <w:rPr>
          <w:sz w:val="24"/>
        </w:rPr>
        <w:t>投标文件和来往函件应用中文书写，投标人提供的支持文件、技术资料和印刷的文献可以用其它语言，但相应内容应附有中文翻译本，以中文为准，计量单位应使用国际公制单位。</w:t>
      </w:r>
    </w:p>
    <w:p>
      <w:pPr>
        <w:spacing w:line="380" w:lineRule="exact"/>
        <w:ind w:firstLine="480" w:firstLineChars="200"/>
        <w:rPr>
          <w:sz w:val="24"/>
        </w:rPr>
      </w:pPr>
      <w:r>
        <w:rPr>
          <w:sz w:val="24"/>
        </w:rPr>
        <w:t>投标人投标总价是以投标人可独立完成本项目，并在通过准确核算后，可满足预期实施效果、验收标准和符合自身合法利益的前提下所作出的综合性合理最终含税报价，对在投标文件和合同书中未有明确列述、中标人案设计遗漏失误、市场剧变、汇率、利率因素和不可预见的费用等均视为已完全考虑到并包括在投标总价之内。投标人应自行增加项目正常、合法、安全运行及使用所必需但招标文件没有列明或包含的内容及费用，并在投标文件中加以详细说明，如果投标人在中标并签署合同后，在提供招标范围内的货物及服务工作中出现的任何遗漏，均由中标人免费提供，采购人将不再支付任何费用。对超出常规、具有特别意义或会引起竞争非议的报价须作出特别说明。</w:t>
      </w:r>
    </w:p>
    <w:p>
      <w:pPr>
        <w:spacing w:line="380" w:lineRule="exact"/>
        <w:ind w:firstLine="482" w:firstLineChars="200"/>
        <w:rPr>
          <w:b/>
          <w:sz w:val="24"/>
        </w:rPr>
      </w:pPr>
      <w:r>
        <w:rPr>
          <w:b/>
          <w:sz w:val="24"/>
        </w:rPr>
        <w:t>招标文件中，如标有“</w:t>
      </w:r>
      <w:r>
        <w:rPr>
          <w:rFonts w:hint="eastAsia" w:ascii="宋体" w:hAnsi="宋体" w:cs="宋体"/>
          <w:b/>
          <w:sz w:val="24"/>
        </w:rPr>
        <w:t>★</w:t>
      </w:r>
      <w:r>
        <w:rPr>
          <w:b/>
          <w:sz w:val="24"/>
        </w:rPr>
        <w:t>”的地方均为必须完全满足指标，投标人须进行实质性响应，投标人若有一项带“</w:t>
      </w:r>
      <w:r>
        <w:rPr>
          <w:rFonts w:hint="eastAsia" w:ascii="宋体" w:hAnsi="宋体" w:cs="宋体"/>
          <w:b/>
          <w:sz w:val="24"/>
        </w:rPr>
        <w:t>★</w:t>
      </w:r>
      <w:r>
        <w:rPr>
          <w:b/>
          <w:sz w:val="24"/>
        </w:rPr>
        <w:t>”的条款未响应或不满足，将按无效投标处理。</w:t>
      </w:r>
    </w:p>
    <w:p>
      <w:pPr>
        <w:spacing w:line="380" w:lineRule="exact"/>
        <w:ind w:firstLine="482" w:firstLineChars="200"/>
        <w:rPr>
          <w:b/>
          <w:sz w:val="24"/>
        </w:rPr>
      </w:pPr>
      <w:r>
        <w:rPr>
          <w:b/>
          <w:sz w:val="24"/>
        </w:rPr>
        <w:t>招标文件中，如标有“</w:t>
      </w:r>
      <w:r>
        <w:rPr>
          <w:sz w:val="24"/>
        </w:rPr>
        <w:t>▲</w:t>
      </w:r>
      <w:r>
        <w:rPr>
          <w:b/>
          <w:sz w:val="24"/>
        </w:rPr>
        <w:t>”的地方均为重要参数和指标要求条款，投标人若有部分“</w:t>
      </w:r>
      <w:r>
        <w:rPr>
          <w:sz w:val="24"/>
        </w:rPr>
        <w:t>▲</w:t>
      </w:r>
      <w:r>
        <w:rPr>
          <w:b/>
          <w:sz w:val="24"/>
        </w:rPr>
        <w:t>”条款未响应或不满足，将导致其响应性评审严重扣分；投标人若全部“</w:t>
      </w:r>
      <w:r>
        <w:rPr>
          <w:sz w:val="24"/>
        </w:rPr>
        <w:t>▲</w:t>
      </w:r>
      <w:r>
        <w:rPr>
          <w:b/>
          <w:sz w:val="24"/>
        </w:rPr>
        <w:t>”条款未响应或不满足，将视为其投标不满足招标文件要求。</w:t>
      </w:r>
    </w:p>
    <w:p>
      <w:pPr>
        <w:spacing w:line="380" w:lineRule="exact"/>
        <w:ind w:firstLine="480" w:firstLineChars="200"/>
        <w:rPr>
          <w:sz w:val="24"/>
        </w:rPr>
      </w:pPr>
      <w:r>
        <w:rPr>
          <w:sz w:val="24"/>
        </w:rPr>
        <w:t>投标人应对投标内容提供完整的、详细的、清晰的技术说明，如投标人对指定的技术要求建议做任何改动，应在投标文件中清楚地注明；投标人对招标文件的对应要求应当给予唯一的实质性响应，否则将视为不响应。技术参数要求中标注有具体数值要求的，投标人必须在服务响应表中标注实际数值，不标注数值者视为不响应。</w:t>
      </w:r>
    </w:p>
    <w:p>
      <w:pPr>
        <w:spacing w:line="380" w:lineRule="exact"/>
        <w:ind w:firstLine="480" w:firstLineChars="200"/>
        <w:rPr>
          <w:sz w:val="24"/>
        </w:rPr>
      </w:pPr>
      <w:r>
        <w:rPr>
          <w:sz w:val="24"/>
        </w:rPr>
        <w:t>投标人响应招标需求应具体、明确，含糊不清、不确切、直接复制招标需求指标要求的或伪造、变造证明材料的，按照不完全响应或完全不响应处理。构成提供虚假材料的，移送监管部门查处。</w:t>
      </w:r>
    </w:p>
    <w:p>
      <w:pPr>
        <w:spacing w:line="380" w:lineRule="exact"/>
        <w:ind w:firstLine="480" w:firstLineChars="200"/>
        <w:rPr>
          <w:sz w:val="24"/>
        </w:rPr>
      </w:pPr>
      <w:r>
        <w:rPr>
          <w:sz w:val="24"/>
        </w:rPr>
        <w:t>投标人对招标文件的商务合同不允许实质性偏离，否则将视为不响应。</w:t>
      </w:r>
    </w:p>
    <w:p>
      <w:pPr>
        <w:spacing w:line="380" w:lineRule="exact"/>
        <w:ind w:firstLine="480" w:firstLineChars="200"/>
        <w:rPr>
          <w:sz w:val="24"/>
        </w:rPr>
      </w:pPr>
      <w:r>
        <w:rPr>
          <w:sz w:val="24"/>
        </w:rPr>
        <w:t>投标文件按规定加盖的投标人公章必须为企业法人公章，且与投标人名称一致，不能以其它业务章或附属机构章代替。需签名之处必须由法定代表人或投标授权代表签署。</w:t>
      </w:r>
    </w:p>
    <w:p>
      <w:pPr>
        <w:pStyle w:val="7"/>
        <w:keepLines w:val="0"/>
        <w:numPr>
          <w:ilvl w:val="1"/>
          <w:numId w:val="5"/>
        </w:numPr>
        <w:tabs>
          <w:tab w:val="left" w:pos="630"/>
          <w:tab w:val="left" w:pos="1981"/>
        </w:tabs>
        <w:adjustRightInd/>
        <w:spacing w:before="0" w:after="0" w:line="380" w:lineRule="exact"/>
        <w:ind w:left="630" w:hanging="630"/>
        <w:textAlignment w:val="auto"/>
        <w:rPr>
          <w:rFonts w:ascii="Times New Roman" w:hAnsi="Times New Roman"/>
          <w:sz w:val="24"/>
        </w:rPr>
      </w:pPr>
      <w:r>
        <w:rPr>
          <w:rFonts w:ascii="Times New Roman" w:hAnsi="Times New Roman"/>
          <w:sz w:val="24"/>
        </w:rPr>
        <w:t>投标文件的组成</w:t>
      </w:r>
    </w:p>
    <w:p>
      <w:pPr>
        <w:spacing w:line="380" w:lineRule="exact"/>
        <w:ind w:firstLine="480" w:firstLineChars="200"/>
        <w:rPr>
          <w:sz w:val="24"/>
        </w:rPr>
      </w:pPr>
      <w:r>
        <w:rPr>
          <w:sz w:val="24"/>
        </w:rPr>
        <w:t>投标文件由技术商务部分、资格证明部分和唱标信封构成。</w:t>
      </w:r>
    </w:p>
    <w:p>
      <w:pPr>
        <w:spacing w:line="380" w:lineRule="exact"/>
        <w:ind w:firstLine="480" w:firstLineChars="200"/>
        <w:rPr>
          <w:sz w:val="24"/>
        </w:rPr>
      </w:pPr>
      <w:r>
        <w:rPr>
          <w:sz w:val="24"/>
        </w:rPr>
        <w:t>技术商务部分、资格证明部分须按照第六章的要求装订：技术商务部分和资格证明部分可合装或分别单独装订成册。</w:t>
      </w:r>
    </w:p>
    <w:p>
      <w:pPr>
        <w:tabs>
          <w:tab w:val="left" w:pos="1261"/>
        </w:tabs>
        <w:spacing w:line="380" w:lineRule="exact"/>
        <w:ind w:left="360"/>
        <w:rPr>
          <w:sz w:val="24"/>
        </w:rPr>
      </w:pPr>
      <w:r>
        <w:rPr>
          <w:sz w:val="24"/>
        </w:rPr>
        <w:t>唱标信封应按第六章的要求制作。</w:t>
      </w:r>
    </w:p>
    <w:p>
      <w:pPr>
        <w:pStyle w:val="7"/>
        <w:keepLines w:val="0"/>
        <w:numPr>
          <w:ilvl w:val="1"/>
          <w:numId w:val="5"/>
        </w:numPr>
        <w:tabs>
          <w:tab w:val="left" w:pos="630"/>
          <w:tab w:val="left" w:pos="1981"/>
        </w:tabs>
        <w:adjustRightInd/>
        <w:spacing w:before="0" w:after="0" w:line="380" w:lineRule="exact"/>
        <w:ind w:left="630" w:hanging="630"/>
        <w:textAlignment w:val="auto"/>
        <w:rPr>
          <w:rFonts w:ascii="Times New Roman" w:hAnsi="Times New Roman"/>
          <w:sz w:val="24"/>
        </w:rPr>
      </w:pPr>
      <w:r>
        <w:rPr>
          <w:rFonts w:ascii="Times New Roman" w:hAnsi="Times New Roman"/>
          <w:sz w:val="24"/>
        </w:rPr>
        <w:t>投标</w:t>
      </w:r>
    </w:p>
    <w:p>
      <w:pPr>
        <w:spacing w:line="380" w:lineRule="exact"/>
        <w:ind w:firstLine="480" w:firstLineChars="200"/>
        <w:rPr>
          <w:b/>
          <w:sz w:val="24"/>
          <w:u w:val="single"/>
        </w:rPr>
      </w:pPr>
      <w:r>
        <w:rPr>
          <w:sz w:val="24"/>
        </w:rPr>
        <w:t>全部投标文件应一式四份，正本 1份（内装投标文件正本 1份，投标文件电子版 1份，光盘或U盘，不留密码，无病毒，内容应与投标人打印产生的纸质投标文件内容一致，如有不同，以纸质投标文件为准。），副本4份，在文件封面显著注明“正本”和“副本”字样，并加盖公章。 副本内容可采用正本的复印件，如果正本与副本不符，应以正本为准。投标文件应由投标人的合法授权代表正式签署，任何更改（如有）应由原签署人签字。</w:t>
      </w:r>
      <w:r>
        <w:rPr>
          <w:b/>
          <w:sz w:val="24"/>
          <w:u w:val="single"/>
        </w:rPr>
        <w:t>投标人提交投标文件时应备有一个“唱标信封”，</w:t>
      </w:r>
      <w:r>
        <w:rPr>
          <w:szCs w:val="30"/>
        </w:rPr>
        <w:t xml:space="preserve"> </w:t>
      </w:r>
      <w:r>
        <w:rPr>
          <w:b/>
          <w:sz w:val="24"/>
          <w:u w:val="single"/>
        </w:rPr>
        <w:t>唱标信封内容按第六章“唱标信封内容格式”要求制作。</w:t>
      </w:r>
    </w:p>
    <w:p>
      <w:pPr>
        <w:spacing w:line="380" w:lineRule="exact"/>
        <w:ind w:firstLine="480" w:firstLineChars="200"/>
        <w:rPr>
          <w:sz w:val="24"/>
        </w:rPr>
      </w:pPr>
      <w:r>
        <w:rPr>
          <w:sz w:val="24"/>
        </w:rPr>
        <w:t>所有投标文件及样板（如有）应在投标截止时间前送达投标文件递交地点（时间及地点以第一章投标邀请为准），并当面交予采购代理机构专责人员，采购代理机构将拒绝以下情况之一的投标文件：</w:t>
      </w:r>
    </w:p>
    <w:p>
      <w:pPr>
        <w:numPr>
          <w:ilvl w:val="2"/>
          <w:numId w:val="5"/>
        </w:numPr>
        <w:tabs>
          <w:tab w:val="left" w:pos="-5220"/>
        </w:tabs>
        <w:spacing w:line="380" w:lineRule="exact"/>
        <w:ind w:left="0" w:firstLine="480" w:firstLineChars="200"/>
        <w:rPr>
          <w:sz w:val="24"/>
        </w:rPr>
      </w:pPr>
      <w:r>
        <w:rPr>
          <w:sz w:val="24"/>
        </w:rPr>
        <w:t>迟于投标截止时间递交的；</w:t>
      </w:r>
    </w:p>
    <w:p>
      <w:pPr>
        <w:numPr>
          <w:ilvl w:val="2"/>
          <w:numId w:val="5"/>
        </w:numPr>
        <w:tabs>
          <w:tab w:val="left" w:pos="-5220"/>
        </w:tabs>
        <w:spacing w:line="380" w:lineRule="exact"/>
        <w:ind w:left="0" w:firstLine="480" w:firstLineChars="200"/>
        <w:rPr>
          <w:sz w:val="24"/>
        </w:rPr>
      </w:pPr>
      <w:r>
        <w:rPr>
          <w:sz w:val="24"/>
        </w:rPr>
        <w:t>以电报、电话、电传、传真或邮递形式递交的；</w:t>
      </w:r>
    </w:p>
    <w:p>
      <w:pPr>
        <w:numPr>
          <w:ilvl w:val="2"/>
          <w:numId w:val="5"/>
        </w:numPr>
        <w:tabs>
          <w:tab w:val="left" w:pos="-5220"/>
        </w:tabs>
        <w:spacing w:line="380" w:lineRule="exact"/>
        <w:ind w:left="0" w:firstLine="480" w:firstLineChars="200"/>
        <w:rPr>
          <w:sz w:val="24"/>
        </w:rPr>
      </w:pPr>
      <w:r>
        <w:rPr>
          <w:sz w:val="24"/>
        </w:rPr>
        <w:t>密封不严、册装不整的；</w:t>
      </w:r>
    </w:p>
    <w:p>
      <w:pPr>
        <w:spacing w:line="380" w:lineRule="exact"/>
        <w:ind w:firstLine="480" w:firstLineChars="200"/>
        <w:rPr>
          <w:sz w:val="24"/>
        </w:rPr>
      </w:pPr>
      <w:r>
        <w:rPr>
          <w:sz w:val="24"/>
        </w:rPr>
        <w:t>所有投标文件必须封入密封的信封或包装，在封口上加盖投标人的公章。投标文件的正本和副本可以分别封装也可以封装在一个包内，并在信封或包装的封面上写明：</w:t>
      </w:r>
    </w:p>
    <w:tbl>
      <w:tblPr>
        <w:tblStyle w:val="44"/>
        <w:tblW w:w="0" w:type="auto"/>
        <w:tblInd w:w="8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7905" w:type="dxa"/>
            <w:tcBorders>
              <w:top w:val="single" w:color="auto" w:sz="4" w:space="0"/>
              <w:left w:val="single" w:color="auto" w:sz="4" w:space="0"/>
              <w:bottom w:val="single" w:color="auto" w:sz="4" w:space="0"/>
              <w:right w:val="single" w:color="auto" w:sz="4" w:space="0"/>
            </w:tcBorders>
          </w:tcPr>
          <w:p>
            <w:pPr>
              <w:spacing w:line="380" w:lineRule="exact"/>
              <w:ind w:firstLine="480" w:firstLineChars="200"/>
              <w:rPr>
                <w:sz w:val="24"/>
              </w:rPr>
            </w:pPr>
            <w:r>
              <w:rPr>
                <w:sz w:val="24"/>
              </w:rPr>
              <w:t>收件人名称：广州嘉峰项目管理有限公司         子包号：</w:t>
            </w:r>
          </w:p>
          <w:p>
            <w:pPr>
              <w:spacing w:line="380" w:lineRule="exact"/>
              <w:ind w:firstLine="480" w:firstLineChars="200"/>
              <w:rPr>
                <w:sz w:val="24"/>
              </w:rPr>
            </w:pPr>
            <w:r>
              <w:rPr>
                <w:sz w:val="24"/>
              </w:rPr>
              <w:t>项目编号：</w:t>
            </w:r>
          </w:p>
          <w:p>
            <w:pPr>
              <w:spacing w:line="380" w:lineRule="exact"/>
              <w:ind w:firstLine="480" w:firstLineChars="200"/>
              <w:rPr>
                <w:sz w:val="24"/>
              </w:rPr>
            </w:pPr>
            <w:r>
              <w:rPr>
                <w:sz w:val="24"/>
              </w:rPr>
              <w:t xml:space="preserve">项目名称：                                </w:t>
            </w:r>
          </w:p>
          <w:p>
            <w:pPr>
              <w:spacing w:line="380" w:lineRule="exact"/>
              <w:ind w:firstLine="480" w:firstLineChars="200"/>
              <w:rPr>
                <w:sz w:val="24"/>
              </w:rPr>
            </w:pPr>
            <w:r>
              <w:rPr>
                <w:sz w:val="24"/>
              </w:rPr>
              <w:t>包装内容：投标文件正本/副本/唱标信封</w:t>
            </w:r>
          </w:p>
          <w:p>
            <w:pPr>
              <w:spacing w:line="380" w:lineRule="exact"/>
              <w:ind w:firstLine="480" w:firstLineChars="200"/>
              <w:rPr>
                <w:sz w:val="24"/>
              </w:rPr>
            </w:pPr>
            <w:r>
              <w:rPr>
                <w:sz w:val="24"/>
              </w:rPr>
              <w:t>投标人名称：</w:t>
            </w:r>
          </w:p>
          <w:p>
            <w:pPr>
              <w:spacing w:line="380" w:lineRule="exact"/>
              <w:ind w:firstLine="480" w:firstLineChars="200"/>
              <w:rPr>
                <w:sz w:val="24"/>
              </w:rPr>
            </w:pPr>
            <w:r>
              <w:rPr>
                <w:sz w:val="24"/>
              </w:rPr>
              <w:t>投标人地址：</w:t>
            </w:r>
          </w:p>
          <w:p>
            <w:pPr>
              <w:spacing w:line="380" w:lineRule="exact"/>
              <w:ind w:firstLine="480" w:firstLineChars="200"/>
              <w:rPr>
                <w:sz w:val="24"/>
              </w:rPr>
            </w:pPr>
            <w:r>
              <w:rPr>
                <w:sz w:val="24"/>
              </w:rPr>
              <w:t>联 系 人：</w:t>
            </w:r>
          </w:p>
          <w:p>
            <w:pPr>
              <w:spacing w:line="380" w:lineRule="exact"/>
              <w:ind w:firstLine="480" w:firstLineChars="200"/>
              <w:rPr>
                <w:sz w:val="24"/>
              </w:rPr>
            </w:pPr>
            <w:r>
              <w:rPr>
                <w:sz w:val="24"/>
              </w:rPr>
              <w:t>联系电话：</w:t>
            </w:r>
          </w:p>
          <w:p>
            <w:pPr>
              <w:spacing w:line="380" w:lineRule="exact"/>
              <w:ind w:firstLine="480" w:firstLineChars="200"/>
              <w:rPr>
                <w:sz w:val="24"/>
              </w:rPr>
            </w:pPr>
            <w:r>
              <w:rPr>
                <w:sz w:val="24"/>
              </w:rPr>
              <w:t>传真电话：</w:t>
            </w:r>
          </w:p>
          <w:p>
            <w:pPr>
              <w:spacing w:line="380" w:lineRule="exact"/>
              <w:ind w:firstLine="480" w:firstLineChars="200"/>
              <w:rPr>
                <w:sz w:val="24"/>
              </w:rPr>
            </w:pPr>
            <w:r>
              <w:rPr>
                <w:sz w:val="24"/>
              </w:rPr>
              <w:t>在规定的开标时间    年   月   日   时  分前不得启封</w:t>
            </w:r>
          </w:p>
        </w:tc>
      </w:tr>
    </w:tbl>
    <w:p>
      <w:pPr>
        <w:numPr>
          <w:ilvl w:val="2"/>
          <w:numId w:val="5"/>
        </w:numPr>
        <w:tabs>
          <w:tab w:val="left" w:pos="360"/>
          <w:tab w:val="left" w:pos="780"/>
          <w:tab w:val="left" w:pos="840"/>
        </w:tabs>
        <w:spacing w:line="380" w:lineRule="exact"/>
        <w:ind w:left="840" w:hanging="414"/>
        <w:rPr>
          <w:sz w:val="24"/>
        </w:rPr>
      </w:pPr>
      <w:r>
        <w:rPr>
          <w:sz w:val="24"/>
        </w:rPr>
        <w:t>采购代理机构对不可抗力事件造成的投标文件的损坏、丢失不承担任何责任。</w:t>
      </w:r>
    </w:p>
    <w:p>
      <w:pPr>
        <w:numPr>
          <w:ilvl w:val="2"/>
          <w:numId w:val="5"/>
        </w:numPr>
        <w:tabs>
          <w:tab w:val="left" w:pos="360"/>
          <w:tab w:val="left" w:pos="780"/>
          <w:tab w:val="left" w:pos="840"/>
        </w:tabs>
        <w:spacing w:line="380" w:lineRule="exact"/>
        <w:ind w:left="840" w:hanging="414"/>
        <w:rPr>
          <w:sz w:val="24"/>
        </w:rPr>
      </w:pPr>
      <w:r>
        <w:rPr>
          <w:sz w:val="24"/>
        </w:rPr>
        <w:t>采购代理机构不退还投标人的投标文件及递交的其它资料。</w:t>
      </w:r>
    </w:p>
    <w:p>
      <w:pPr>
        <w:pStyle w:val="7"/>
        <w:keepLines w:val="0"/>
        <w:numPr>
          <w:ilvl w:val="1"/>
          <w:numId w:val="5"/>
        </w:numPr>
        <w:tabs>
          <w:tab w:val="left" w:pos="630"/>
          <w:tab w:val="left" w:pos="1981"/>
        </w:tabs>
        <w:adjustRightInd/>
        <w:spacing w:before="0" w:after="0" w:line="380" w:lineRule="exact"/>
        <w:ind w:left="630" w:hanging="630"/>
        <w:textAlignment w:val="auto"/>
        <w:rPr>
          <w:rFonts w:ascii="Times New Roman" w:hAnsi="Times New Roman"/>
          <w:sz w:val="24"/>
        </w:rPr>
      </w:pPr>
      <w:r>
        <w:rPr>
          <w:rFonts w:ascii="Times New Roman" w:hAnsi="Times New Roman"/>
          <w:sz w:val="24"/>
        </w:rPr>
        <w:t>投标有效期</w:t>
      </w:r>
    </w:p>
    <w:p>
      <w:pPr>
        <w:spacing w:line="380" w:lineRule="exact"/>
        <w:ind w:firstLine="480" w:firstLineChars="200"/>
        <w:rPr>
          <w:sz w:val="24"/>
        </w:rPr>
      </w:pPr>
      <w:r>
        <w:rPr>
          <w:sz w:val="24"/>
        </w:rPr>
        <w:t>从投标截止日起，投标有效期为90天，中标人的投标有效期自动延长至合同终止为止。在特殊情况下，采购代理机构可于投标有效期满之前要求投标人同意延长有效期，要求与答复均应以书面形式进行。投标人可以拒绝上述延长投标有效期的要求，其投标将会被拒绝；同意延期的投标人根据原截止期，其权利及责任相应也延至新的截止期。</w:t>
      </w:r>
    </w:p>
    <w:p>
      <w:pPr>
        <w:pStyle w:val="7"/>
        <w:keepLines w:val="0"/>
        <w:numPr>
          <w:ilvl w:val="1"/>
          <w:numId w:val="5"/>
        </w:numPr>
        <w:tabs>
          <w:tab w:val="left" w:pos="630"/>
          <w:tab w:val="left" w:pos="1981"/>
        </w:tabs>
        <w:adjustRightInd/>
        <w:spacing w:before="0" w:after="0" w:line="380" w:lineRule="exact"/>
        <w:ind w:left="630" w:hanging="630"/>
        <w:textAlignment w:val="auto"/>
        <w:rPr>
          <w:rFonts w:ascii="Times New Roman" w:hAnsi="Times New Roman"/>
          <w:sz w:val="24"/>
        </w:rPr>
      </w:pPr>
      <w:r>
        <w:rPr>
          <w:rFonts w:ascii="Times New Roman" w:hAnsi="Times New Roman"/>
          <w:sz w:val="24"/>
        </w:rPr>
        <w:t>投标的修改和撤回</w:t>
      </w:r>
    </w:p>
    <w:p>
      <w:pPr>
        <w:spacing w:line="380" w:lineRule="exact"/>
        <w:ind w:firstLine="480" w:firstLineChars="200"/>
        <w:rPr>
          <w:sz w:val="24"/>
        </w:rPr>
      </w:pPr>
      <w:r>
        <w:rPr>
          <w:sz w:val="24"/>
        </w:rPr>
        <w:t>投标人在投标截止时间前，可采用书面通知的形式向采购代理机构修改或撤回其投标文件。</w:t>
      </w:r>
    </w:p>
    <w:p>
      <w:pPr>
        <w:spacing w:line="380" w:lineRule="exact"/>
        <w:ind w:firstLine="480" w:firstLineChars="200"/>
        <w:rPr>
          <w:sz w:val="24"/>
        </w:rPr>
      </w:pPr>
      <w:r>
        <w:rPr>
          <w:sz w:val="24"/>
        </w:rPr>
        <w:t>在投标截止时间后，投标人不得对其投标文件作任何修改。在投标有效期内，投标人不得撤回其投标。</w:t>
      </w:r>
    </w:p>
    <w:p>
      <w:pPr>
        <w:pStyle w:val="7"/>
        <w:keepLines w:val="0"/>
        <w:numPr>
          <w:ilvl w:val="1"/>
          <w:numId w:val="5"/>
        </w:numPr>
        <w:tabs>
          <w:tab w:val="left" w:pos="630"/>
          <w:tab w:val="left" w:pos="1981"/>
        </w:tabs>
        <w:adjustRightInd/>
        <w:spacing w:before="0" w:after="0" w:line="380" w:lineRule="exact"/>
        <w:ind w:left="630" w:hanging="630"/>
        <w:textAlignment w:val="auto"/>
        <w:rPr>
          <w:rFonts w:ascii="Times New Roman" w:hAnsi="Times New Roman"/>
          <w:sz w:val="24"/>
        </w:rPr>
      </w:pPr>
      <w:r>
        <w:rPr>
          <w:rFonts w:ascii="Times New Roman" w:hAnsi="Times New Roman"/>
          <w:sz w:val="24"/>
        </w:rPr>
        <w:t>开标</w:t>
      </w:r>
    </w:p>
    <w:p>
      <w:pPr>
        <w:spacing w:line="380" w:lineRule="exact"/>
        <w:ind w:firstLine="480" w:firstLineChars="200"/>
        <w:rPr>
          <w:sz w:val="24"/>
        </w:rPr>
      </w:pPr>
      <w:r>
        <w:rPr>
          <w:sz w:val="24"/>
        </w:rPr>
        <w:t>开标程序在招标文件确定的提交投标文件截止时间的同一时间公开进行，开标地点为招标文件预先确定的地点。</w:t>
      </w:r>
    </w:p>
    <w:p>
      <w:pPr>
        <w:spacing w:line="380" w:lineRule="exact"/>
        <w:ind w:firstLine="480" w:firstLineChars="200"/>
        <w:rPr>
          <w:sz w:val="24"/>
        </w:rPr>
      </w:pPr>
      <w:r>
        <w:rPr>
          <w:sz w:val="24"/>
        </w:rPr>
        <w:t>开标由采购代理机构主持，采购人、投标人和有关方面代表参加。</w:t>
      </w:r>
    </w:p>
    <w:p>
      <w:pPr>
        <w:spacing w:line="380" w:lineRule="exact"/>
        <w:ind w:firstLine="480" w:firstLineChars="200"/>
        <w:rPr>
          <w:sz w:val="24"/>
        </w:rPr>
      </w:pPr>
      <w:r>
        <w:rPr>
          <w:sz w:val="24"/>
        </w:rPr>
        <w:t>开标时，由投标人或者其推选的代表检查投标文件的密封情况，或由采购人委托的公证机构检查并公证；经确认无误后，由采购代理机构工作人员当众拆封，宣读投标人名称、投标报价、服务期和投标文件的其他主要内容。未宣读的投标价格和招标文件允许提供的备选中标人案等实质内容，评标时不予承认。</w:t>
      </w:r>
    </w:p>
    <w:p>
      <w:pPr>
        <w:spacing w:line="380" w:lineRule="exact"/>
        <w:ind w:firstLine="480" w:firstLineChars="200"/>
        <w:rPr>
          <w:sz w:val="24"/>
        </w:rPr>
      </w:pPr>
      <w:r>
        <w:rPr>
          <w:sz w:val="24"/>
        </w:rPr>
        <w:t>投标文件报价出现前后不一致的，除招标文件另有规定外，按照下列规定修正</w:t>
      </w:r>
    </w:p>
    <w:p>
      <w:pPr>
        <w:spacing w:line="380" w:lineRule="exact"/>
        <w:ind w:firstLine="480" w:firstLineChars="200"/>
        <w:rPr>
          <w:sz w:val="24"/>
        </w:rPr>
      </w:pPr>
      <w:r>
        <w:rPr>
          <w:sz w:val="24"/>
        </w:rPr>
        <w:t>（一）投标文件中开标一览表（报价表）内容与投标文件中相应内容不一致的，以开标一览表（报价表）为准；</w:t>
      </w:r>
    </w:p>
    <w:p>
      <w:pPr>
        <w:spacing w:line="380" w:lineRule="exact"/>
        <w:ind w:firstLine="480" w:firstLineChars="200"/>
        <w:rPr>
          <w:sz w:val="24"/>
        </w:rPr>
      </w:pPr>
      <w:r>
        <w:rPr>
          <w:sz w:val="24"/>
        </w:rPr>
        <w:t>（二）大写金额和小写金额不一致的，以大写金额为准；</w:t>
      </w:r>
    </w:p>
    <w:p>
      <w:pPr>
        <w:spacing w:line="380" w:lineRule="exact"/>
        <w:ind w:firstLine="480" w:firstLineChars="200"/>
        <w:rPr>
          <w:sz w:val="24"/>
        </w:rPr>
      </w:pPr>
      <w:r>
        <w:rPr>
          <w:sz w:val="24"/>
        </w:rPr>
        <w:t>（三）单价金额小数点或者百分比有明显错位的，以开标一览表（报价表）的总价为准，并修改单价；</w:t>
      </w:r>
    </w:p>
    <w:p>
      <w:pPr>
        <w:spacing w:line="380" w:lineRule="exact"/>
        <w:ind w:firstLine="480" w:firstLineChars="200"/>
        <w:rPr>
          <w:sz w:val="24"/>
        </w:rPr>
      </w:pPr>
      <w:r>
        <w:rPr>
          <w:sz w:val="24"/>
        </w:rPr>
        <w:t>（四）总价金额与按单价汇总金额不一致的，以单价金额计算结果为准。</w:t>
      </w:r>
    </w:p>
    <w:p>
      <w:pPr>
        <w:spacing w:line="380" w:lineRule="exact"/>
        <w:ind w:firstLine="480" w:firstLineChars="200"/>
        <w:rPr>
          <w:sz w:val="24"/>
        </w:rPr>
      </w:pPr>
      <w:r>
        <w:rPr>
          <w:sz w:val="24"/>
        </w:rPr>
        <w:t>同时出现两种以上不一致的，按照前款规定的顺序修正。修正后的报价按照</w:t>
      </w:r>
      <w:r>
        <w:rPr>
          <w:rStyle w:val="83"/>
          <w:sz w:val="24"/>
          <w:szCs w:val="24"/>
        </w:rPr>
        <w:t>《</w:t>
      </w:r>
      <w:r>
        <w:rPr>
          <w:sz w:val="24"/>
        </w:rPr>
        <w:t>中华人民共和国财政部令第87号--政府采购货物和服务招标投标管理办法</w:t>
      </w:r>
      <w:r>
        <w:rPr>
          <w:rStyle w:val="83"/>
          <w:sz w:val="24"/>
          <w:szCs w:val="24"/>
        </w:rPr>
        <w:t>》</w:t>
      </w:r>
      <w:r>
        <w:rPr>
          <w:sz w:val="24"/>
        </w:rPr>
        <w:t>第五十一条第二款的规定经投标人确认后产生约束力，投标人不确认的，其投标无效。</w:t>
      </w:r>
    </w:p>
    <w:p>
      <w:pPr>
        <w:spacing w:line="380" w:lineRule="exact"/>
        <w:ind w:firstLine="480" w:firstLineChars="200"/>
        <w:rPr>
          <w:sz w:val="24"/>
        </w:rPr>
      </w:pPr>
      <w:r>
        <w:rPr>
          <w:sz w:val="24"/>
        </w:rPr>
        <w:t>开标过程由采购代理机构专人负责记录，并存档备验。</w:t>
      </w:r>
    </w:p>
    <w:p>
      <w:pPr>
        <w:spacing w:line="380" w:lineRule="exact"/>
        <w:ind w:firstLine="480" w:firstLineChars="200"/>
        <w:rPr>
          <w:sz w:val="24"/>
        </w:rPr>
      </w:pPr>
      <w:r>
        <w:rPr>
          <w:sz w:val="24"/>
        </w:rPr>
        <w:t>如开标记录表上内容与投标文件不一致时，投标人代表须当场提出。开标记录表由记录人、唱标人、投标人代表和有关人员签名确认。</w:t>
      </w:r>
    </w:p>
    <w:p>
      <w:pPr>
        <w:spacing w:line="380" w:lineRule="exact"/>
        <w:ind w:firstLine="480" w:firstLineChars="200"/>
        <w:rPr>
          <w:sz w:val="24"/>
        </w:rPr>
      </w:pPr>
      <w:r>
        <w:rPr>
          <w:sz w:val="24"/>
        </w:rPr>
        <w:t>投标截止时间结束后参加投标的投标人不足三家的，予以废标，依法重新组织招标。</w:t>
      </w:r>
    </w:p>
    <w:p>
      <w:pPr>
        <w:pStyle w:val="7"/>
        <w:keepLines w:val="0"/>
        <w:numPr>
          <w:ilvl w:val="1"/>
          <w:numId w:val="5"/>
        </w:numPr>
        <w:tabs>
          <w:tab w:val="left" w:pos="630"/>
          <w:tab w:val="left" w:pos="1981"/>
        </w:tabs>
        <w:adjustRightInd/>
        <w:spacing w:before="0" w:after="0" w:line="380" w:lineRule="exact"/>
        <w:ind w:left="630" w:hanging="630"/>
        <w:textAlignment w:val="auto"/>
        <w:rPr>
          <w:rFonts w:ascii="Times New Roman" w:hAnsi="Times New Roman"/>
          <w:sz w:val="24"/>
        </w:rPr>
      </w:pPr>
      <w:r>
        <w:rPr>
          <w:rFonts w:ascii="Times New Roman" w:hAnsi="Times New Roman"/>
          <w:sz w:val="24"/>
        </w:rPr>
        <w:t>评标</w:t>
      </w:r>
    </w:p>
    <w:p>
      <w:pPr>
        <w:spacing w:line="380" w:lineRule="exact"/>
        <w:ind w:firstLine="480" w:firstLineChars="200"/>
        <w:rPr>
          <w:sz w:val="24"/>
        </w:rPr>
      </w:pPr>
      <w:r>
        <w:rPr>
          <w:sz w:val="24"/>
        </w:rPr>
        <w:t>评标工作由采购代理机构负责组织，具体评标事务由依法组建的评标委员会负责，并独立履行下列职责：</w:t>
      </w:r>
    </w:p>
    <w:p>
      <w:pPr>
        <w:numPr>
          <w:ilvl w:val="0"/>
          <w:numId w:val="6"/>
        </w:numPr>
        <w:tabs>
          <w:tab w:val="left" w:pos="1134"/>
          <w:tab w:val="clear" w:pos="1440"/>
        </w:tabs>
        <w:spacing w:line="380" w:lineRule="exact"/>
        <w:rPr>
          <w:sz w:val="24"/>
        </w:rPr>
      </w:pPr>
      <w:r>
        <w:rPr>
          <w:sz w:val="24"/>
        </w:rPr>
        <w:t>审查投标文件是否符合招标文件要求，并作出评价；</w:t>
      </w:r>
    </w:p>
    <w:p>
      <w:pPr>
        <w:numPr>
          <w:ilvl w:val="0"/>
          <w:numId w:val="6"/>
        </w:numPr>
        <w:tabs>
          <w:tab w:val="left" w:pos="1134"/>
          <w:tab w:val="left" w:pos="1571"/>
          <w:tab w:val="clear" w:pos="1440"/>
        </w:tabs>
        <w:spacing w:line="380" w:lineRule="exact"/>
        <w:rPr>
          <w:sz w:val="24"/>
        </w:rPr>
      </w:pPr>
      <w:r>
        <w:rPr>
          <w:sz w:val="24"/>
        </w:rPr>
        <w:t>要求投标人对投标文件有关事项作出解释或者澄清；</w:t>
      </w:r>
    </w:p>
    <w:p>
      <w:pPr>
        <w:numPr>
          <w:ilvl w:val="0"/>
          <w:numId w:val="6"/>
        </w:numPr>
        <w:tabs>
          <w:tab w:val="left" w:pos="1134"/>
          <w:tab w:val="left" w:pos="1571"/>
          <w:tab w:val="clear" w:pos="1440"/>
        </w:tabs>
        <w:spacing w:line="380" w:lineRule="exact"/>
        <w:rPr>
          <w:sz w:val="24"/>
        </w:rPr>
      </w:pPr>
      <w:r>
        <w:rPr>
          <w:sz w:val="24"/>
        </w:rPr>
        <w:t>推荐中标候选人名单；</w:t>
      </w:r>
    </w:p>
    <w:p>
      <w:pPr>
        <w:numPr>
          <w:ilvl w:val="0"/>
          <w:numId w:val="6"/>
        </w:numPr>
        <w:tabs>
          <w:tab w:val="left" w:pos="1134"/>
          <w:tab w:val="left" w:pos="1571"/>
          <w:tab w:val="clear" w:pos="1440"/>
        </w:tabs>
        <w:spacing w:line="380" w:lineRule="exact"/>
        <w:rPr>
          <w:sz w:val="24"/>
        </w:rPr>
      </w:pPr>
      <w:r>
        <w:rPr>
          <w:sz w:val="24"/>
        </w:rPr>
        <w:t>向采购人或者有关部门报告非法干预评标工作的行为。</w:t>
      </w:r>
    </w:p>
    <w:p>
      <w:pPr>
        <w:spacing w:line="380" w:lineRule="exact"/>
        <w:ind w:firstLine="480" w:firstLineChars="200"/>
        <w:rPr>
          <w:sz w:val="24"/>
        </w:rPr>
      </w:pPr>
      <w:r>
        <w:rPr>
          <w:sz w:val="24"/>
        </w:rPr>
        <w:t>评标委员会由有关技术、经济等方面的专家组成，成员人数为五人，其中采购人代表一名，其余评委依法于评标前从评审专家库中随机抽取产生。</w:t>
      </w:r>
    </w:p>
    <w:p>
      <w:pPr>
        <w:spacing w:line="380" w:lineRule="exact"/>
        <w:ind w:firstLine="480" w:firstLineChars="200"/>
        <w:jc w:val="left"/>
        <w:rPr>
          <w:sz w:val="24"/>
        </w:rPr>
      </w:pPr>
      <w:r>
        <w:rPr>
          <w:sz w:val="24"/>
        </w:rPr>
        <w:t>评审专家有下列情形之一的， 受到邀请应主动提出回避，采购当事人也可以要求</w:t>
      </w:r>
      <w:r>
        <w:rPr>
          <w:sz w:val="24"/>
        </w:rPr>
        <w:br w:type="textWrapping"/>
      </w:r>
      <w:r>
        <w:rPr>
          <w:sz w:val="24"/>
        </w:rPr>
        <w:t xml:space="preserve">该评审专家回避： </w:t>
      </w:r>
      <w:r>
        <w:rPr>
          <w:sz w:val="24"/>
        </w:rPr>
        <w:br w:type="textWrapping"/>
      </w:r>
      <w:r>
        <w:rPr>
          <w:sz w:val="24"/>
        </w:rPr>
        <w:t xml:space="preserve">     (1) 三年内曾在参加该采购项目的供应商中任职或担任顾问的； </w:t>
      </w:r>
      <w:r>
        <w:rPr>
          <w:sz w:val="24"/>
        </w:rPr>
        <w:br w:type="textWrapping"/>
      </w:r>
      <w:r>
        <w:rPr>
          <w:sz w:val="24"/>
        </w:rPr>
        <w:t xml:space="preserve">     (2) 配偶或直系亲属在参加该采购项目的供应商中任职或担任顾问的； </w:t>
      </w:r>
      <w:r>
        <w:rPr>
          <w:sz w:val="24"/>
        </w:rPr>
        <w:br w:type="textWrapping"/>
      </w:r>
      <w:r>
        <w:rPr>
          <w:sz w:val="24"/>
        </w:rPr>
        <w:t xml:space="preserve">     (3) 与参加该采购项目供应商发生过法律纠纷的； </w:t>
      </w:r>
    </w:p>
    <w:p>
      <w:pPr>
        <w:spacing w:line="380" w:lineRule="exact"/>
        <w:ind w:left="563" w:leftChars="268"/>
        <w:jc w:val="left"/>
        <w:rPr>
          <w:sz w:val="24"/>
        </w:rPr>
      </w:pPr>
      <w:r>
        <w:rPr>
          <w:sz w:val="24"/>
        </w:rPr>
        <w:t xml:space="preserve">(4) 评审委员会中，同一任职单位评审专家超过二名的； </w:t>
      </w:r>
      <w:r>
        <w:rPr>
          <w:sz w:val="24"/>
        </w:rPr>
        <w:br w:type="textWrapping"/>
      </w:r>
      <w:r>
        <w:rPr>
          <w:sz w:val="24"/>
        </w:rPr>
        <w:t>(5) 任职单位与采购人或参加该采购项目的供应商存在行政隶属关系的（不含采</w:t>
      </w:r>
    </w:p>
    <w:p>
      <w:pPr>
        <w:spacing w:line="380" w:lineRule="exact"/>
        <w:ind w:left="566" w:hanging="566" w:hangingChars="236"/>
        <w:jc w:val="left"/>
        <w:rPr>
          <w:sz w:val="24"/>
        </w:rPr>
      </w:pPr>
      <w:r>
        <w:rPr>
          <w:sz w:val="24"/>
        </w:rPr>
        <w:t xml:space="preserve">购人代表）； </w:t>
      </w:r>
      <w:r>
        <w:rPr>
          <w:sz w:val="24"/>
        </w:rPr>
        <w:br w:type="textWrapping"/>
      </w:r>
      <w:r>
        <w:rPr>
          <w:sz w:val="24"/>
        </w:rPr>
        <w:t xml:space="preserve">(6) 参与招标文件论证的（不含采购人代表）； </w:t>
      </w:r>
      <w:r>
        <w:rPr>
          <w:sz w:val="24"/>
        </w:rPr>
        <w:br w:type="textWrapping"/>
      </w:r>
      <w:r>
        <w:rPr>
          <w:sz w:val="24"/>
        </w:rPr>
        <w:t xml:space="preserve">(7) 法律、法规、规章规定应当回避以及其他可能影响公正评审的。 </w:t>
      </w:r>
    </w:p>
    <w:p>
      <w:pPr>
        <w:numPr>
          <w:ilvl w:val="2"/>
          <w:numId w:val="5"/>
        </w:numPr>
        <w:tabs>
          <w:tab w:val="left" w:pos="360"/>
          <w:tab w:val="left" w:pos="780"/>
          <w:tab w:val="left" w:pos="840"/>
        </w:tabs>
        <w:spacing w:line="380" w:lineRule="exact"/>
        <w:ind w:left="840" w:hanging="480"/>
        <w:jc w:val="left"/>
        <w:rPr>
          <w:sz w:val="24"/>
        </w:rPr>
      </w:pPr>
      <w:r>
        <w:rPr>
          <w:sz w:val="24"/>
        </w:rPr>
        <w:t>评标方法</w:t>
      </w:r>
    </w:p>
    <w:p>
      <w:pPr>
        <w:spacing w:line="380" w:lineRule="exact"/>
        <w:ind w:firstLine="480" w:firstLineChars="200"/>
        <w:jc w:val="left"/>
        <w:rPr>
          <w:sz w:val="24"/>
        </w:rPr>
      </w:pPr>
      <w:r>
        <w:rPr>
          <w:sz w:val="24"/>
        </w:rPr>
        <w:t>综合评分法：在最大限度地满足招标文件实质性要求前提下，按照招标文件中规定的各项因素进行综合评审后，以评标总得分最高的投标人作为中标候选人。</w:t>
      </w:r>
    </w:p>
    <w:p>
      <w:pPr>
        <w:spacing w:line="380" w:lineRule="exact"/>
        <w:ind w:firstLine="480" w:firstLineChars="200"/>
        <w:jc w:val="left"/>
        <w:rPr>
          <w:sz w:val="24"/>
        </w:rPr>
      </w:pPr>
      <w:r>
        <w:rPr>
          <w:sz w:val="24"/>
        </w:rPr>
        <w:t>综合评分的主要因素是：价格、技术、信誉、业绩、服务、对招标文件的响应程度，以及相应的比重或者权值等（详见评标细则）。</w:t>
      </w:r>
    </w:p>
    <w:p>
      <w:pPr>
        <w:spacing w:line="380" w:lineRule="exact"/>
        <w:ind w:firstLine="480" w:firstLineChars="200"/>
        <w:jc w:val="left"/>
        <w:rPr>
          <w:sz w:val="24"/>
        </w:rPr>
      </w:pPr>
      <w:r>
        <w:rPr>
          <w:sz w:val="24"/>
        </w:rPr>
        <w:t>评标时，评标委员会各成员应当独立对每个有效投标人的标书进行评价、打分，然后汇总每个投标人每项评分因素的得分。</w:t>
      </w:r>
    </w:p>
    <w:p>
      <w:pPr>
        <w:numPr>
          <w:ilvl w:val="2"/>
          <w:numId w:val="5"/>
        </w:numPr>
        <w:tabs>
          <w:tab w:val="left" w:pos="360"/>
          <w:tab w:val="left" w:pos="780"/>
          <w:tab w:val="left" w:pos="840"/>
        </w:tabs>
        <w:spacing w:line="380" w:lineRule="exact"/>
        <w:ind w:left="840" w:hanging="480"/>
        <w:jc w:val="left"/>
        <w:rPr>
          <w:sz w:val="24"/>
        </w:rPr>
      </w:pPr>
      <w:r>
        <w:rPr>
          <w:sz w:val="24"/>
        </w:rPr>
        <w:t>评标过程的保密性</w:t>
      </w:r>
    </w:p>
    <w:p>
      <w:pPr>
        <w:numPr>
          <w:ilvl w:val="0"/>
          <w:numId w:val="7"/>
        </w:numPr>
        <w:tabs>
          <w:tab w:val="left" w:pos="900"/>
          <w:tab w:val="left" w:pos="2160"/>
        </w:tabs>
        <w:spacing w:line="380" w:lineRule="exact"/>
        <w:ind w:left="0" w:firstLine="505"/>
        <w:jc w:val="left"/>
        <w:rPr>
          <w:sz w:val="24"/>
        </w:rPr>
      </w:pPr>
      <w:r>
        <w:rPr>
          <w:sz w:val="24"/>
        </w:rPr>
        <w:t>公开开标后，直至向中标人授予合同时止，凡与审查、澄清、评价和比较投标有关的资料以及授标意见等，均不得向投标人及与评标无关的其他人透露。</w:t>
      </w:r>
    </w:p>
    <w:p>
      <w:pPr>
        <w:numPr>
          <w:ilvl w:val="0"/>
          <w:numId w:val="7"/>
        </w:numPr>
        <w:tabs>
          <w:tab w:val="left" w:pos="900"/>
          <w:tab w:val="left" w:pos="2160"/>
        </w:tabs>
        <w:spacing w:line="380" w:lineRule="exact"/>
        <w:ind w:left="0" w:firstLine="505"/>
        <w:jc w:val="left"/>
        <w:rPr>
          <w:sz w:val="24"/>
        </w:rPr>
      </w:pPr>
      <w:r>
        <w:rPr>
          <w:sz w:val="24"/>
        </w:rPr>
        <w:t>在评标过程中，如果投标人试图在投标文件审查、澄清、比较及授予合同方面向采购人、采购代理机构、评标委员会施加任何影响，其投标将被拒绝。</w:t>
      </w:r>
    </w:p>
    <w:p>
      <w:pPr>
        <w:numPr>
          <w:ilvl w:val="2"/>
          <w:numId w:val="5"/>
        </w:numPr>
        <w:tabs>
          <w:tab w:val="left" w:pos="360"/>
          <w:tab w:val="left" w:pos="780"/>
          <w:tab w:val="left" w:pos="840"/>
        </w:tabs>
        <w:spacing w:line="380" w:lineRule="exact"/>
        <w:ind w:left="840" w:hanging="480"/>
        <w:jc w:val="left"/>
        <w:rPr>
          <w:sz w:val="24"/>
        </w:rPr>
      </w:pPr>
      <w:r>
        <w:rPr>
          <w:sz w:val="24"/>
        </w:rPr>
        <w:t>评标工作程序</w:t>
      </w:r>
    </w:p>
    <w:p>
      <w:pPr>
        <w:numPr>
          <w:ilvl w:val="0"/>
          <w:numId w:val="8"/>
        </w:numPr>
        <w:tabs>
          <w:tab w:val="left" w:pos="900"/>
          <w:tab w:val="left" w:pos="2160"/>
        </w:tabs>
        <w:spacing w:line="380" w:lineRule="exact"/>
        <w:ind w:left="1191" w:hanging="737"/>
        <w:jc w:val="left"/>
        <w:rPr>
          <w:sz w:val="24"/>
        </w:rPr>
      </w:pPr>
      <w:r>
        <w:rPr>
          <w:sz w:val="24"/>
        </w:rPr>
        <w:t>投标文件初审。</w:t>
      </w:r>
    </w:p>
    <w:p>
      <w:pPr>
        <w:spacing w:line="380" w:lineRule="exact"/>
        <w:ind w:firstLine="480" w:firstLineChars="200"/>
        <w:jc w:val="left"/>
        <w:rPr>
          <w:sz w:val="24"/>
        </w:rPr>
      </w:pPr>
      <w:r>
        <w:rPr>
          <w:sz w:val="24"/>
        </w:rPr>
        <w:t>符合性检查。依据招标文件的规定，从投标文件的有效性、完整性和对招标文件的响应程度进行审查，以确定是否对招标文件的实质性要求作出响应。</w:t>
      </w:r>
    </w:p>
    <w:p>
      <w:pPr>
        <w:spacing w:line="380" w:lineRule="exact"/>
        <w:ind w:left="210" w:leftChars="100" w:firstLine="480" w:firstLineChars="200"/>
        <w:rPr>
          <w:sz w:val="24"/>
        </w:rPr>
      </w:pPr>
      <w:r>
        <w:rPr>
          <w:sz w:val="24"/>
        </w:rPr>
        <w:t>投标文件应符合下列情况，否则在符合性检查时可按照无效投标处理：</w:t>
      </w:r>
    </w:p>
    <w:p>
      <w:pPr>
        <w:numPr>
          <w:ilvl w:val="0"/>
          <w:numId w:val="9"/>
        </w:numPr>
        <w:spacing w:line="380" w:lineRule="exact"/>
        <w:ind w:left="840" w:leftChars="270" w:hanging="273"/>
        <w:jc w:val="left"/>
        <w:rPr>
          <w:sz w:val="24"/>
        </w:rPr>
      </w:pPr>
      <w:r>
        <w:rPr>
          <w:sz w:val="24"/>
        </w:rPr>
        <w:t>按招标文件要求交纳投标保证金；（本项目不收取投标保证金）</w:t>
      </w:r>
    </w:p>
    <w:p>
      <w:pPr>
        <w:numPr>
          <w:ilvl w:val="0"/>
          <w:numId w:val="9"/>
        </w:numPr>
        <w:spacing w:line="380" w:lineRule="exact"/>
        <w:ind w:left="991" w:leftChars="269" w:hanging="426"/>
        <w:jc w:val="left"/>
        <w:rPr>
          <w:sz w:val="24"/>
        </w:rPr>
      </w:pPr>
      <w:r>
        <w:rPr>
          <w:sz w:val="24"/>
        </w:rPr>
        <w:t>按招标文件规定，有投标人盖章及其法定代表人（或法定代表人委托的投标授权代表）的签字或签章；</w:t>
      </w:r>
    </w:p>
    <w:p>
      <w:pPr>
        <w:numPr>
          <w:ilvl w:val="0"/>
          <w:numId w:val="9"/>
        </w:numPr>
        <w:spacing w:line="380" w:lineRule="exact"/>
        <w:ind w:left="991" w:leftChars="269" w:hanging="426"/>
        <w:jc w:val="left"/>
        <w:rPr>
          <w:sz w:val="24"/>
        </w:rPr>
      </w:pPr>
      <w:r>
        <w:rPr>
          <w:sz w:val="24"/>
        </w:rPr>
        <w:t>投标文件完全满足招标文件中带“</w:t>
      </w:r>
      <w:r>
        <w:rPr>
          <w:rFonts w:hint="eastAsia" w:ascii="宋体" w:hAnsi="宋体" w:cs="宋体"/>
          <w:sz w:val="24"/>
        </w:rPr>
        <w:t>★</w:t>
      </w:r>
      <w:r>
        <w:rPr>
          <w:sz w:val="24"/>
        </w:rPr>
        <w:t>”号的条款和指标，符合招标文件的其他要求，没有重大偏离；</w:t>
      </w:r>
    </w:p>
    <w:p>
      <w:pPr>
        <w:numPr>
          <w:ilvl w:val="0"/>
          <w:numId w:val="9"/>
        </w:numPr>
        <w:spacing w:line="380" w:lineRule="exact"/>
        <w:ind w:left="840" w:leftChars="270" w:hanging="273"/>
        <w:jc w:val="left"/>
        <w:rPr>
          <w:sz w:val="24"/>
        </w:rPr>
      </w:pPr>
      <w:r>
        <w:rPr>
          <w:sz w:val="24"/>
        </w:rPr>
        <w:t>符合法律、法规和招标文件中规定的其他实质性要求：</w:t>
      </w:r>
    </w:p>
    <w:p>
      <w:pPr>
        <w:numPr>
          <w:ilvl w:val="0"/>
          <w:numId w:val="10"/>
        </w:numPr>
        <w:spacing w:line="380" w:lineRule="exact"/>
        <w:ind w:left="1245" w:hanging="605"/>
        <w:jc w:val="left"/>
        <w:rPr>
          <w:sz w:val="24"/>
        </w:rPr>
      </w:pPr>
      <w:r>
        <w:rPr>
          <w:sz w:val="24"/>
        </w:rPr>
        <w:t>在参与项目所在地市的各级或上级政府采购活动中未被列入不良行为记录名单并正处于处罚期内；</w:t>
      </w:r>
    </w:p>
    <w:p>
      <w:pPr>
        <w:numPr>
          <w:ilvl w:val="0"/>
          <w:numId w:val="10"/>
        </w:numPr>
        <w:spacing w:line="380" w:lineRule="exact"/>
        <w:ind w:left="1245" w:hanging="605"/>
        <w:jc w:val="left"/>
        <w:rPr>
          <w:sz w:val="24"/>
        </w:rPr>
      </w:pPr>
      <w:r>
        <w:rPr>
          <w:sz w:val="24"/>
        </w:rPr>
        <w:t>投标文件未出现制作严重不符合要求，按要求提供重要的样板、物证或资料；</w:t>
      </w:r>
    </w:p>
    <w:p>
      <w:pPr>
        <w:numPr>
          <w:ilvl w:val="0"/>
          <w:numId w:val="10"/>
        </w:numPr>
        <w:spacing w:line="380" w:lineRule="exact"/>
        <w:ind w:left="1245" w:hanging="605"/>
        <w:jc w:val="left"/>
        <w:rPr>
          <w:sz w:val="24"/>
        </w:rPr>
      </w:pPr>
      <w:r>
        <w:rPr>
          <w:sz w:val="24"/>
        </w:rPr>
        <w:t>未故意提供虚假材料谋取中标；</w:t>
      </w:r>
    </w:p>
    <w:p>
      <w:pPr>
        <w:numPr>
          <w:ilvl w:val="0"/>
          <w:numId w:val="10"/>
        </w:numPr>
        <w:spacing w:line="380" w:lineRule="exact"/>
        <w:ind w:left="1245" w:hanging="605"/>
        <w:jc w:val="left"/>
        <w:rPr>
          <w:sz w:val="24"/>
        </w:rPr>
      </w:pPr>
      <w:r>
        <w:rPr>
          <w:sz w:val="24"/>
        </w:rPr>
        <w:t>未采取不正当手段诋毁、排斥其他投标人；</w:t>
      </w:r>
    </w:p>
    <w:p>
      <w:pPr>
        <w:numPr>
          <w:ilvl w:val="0"/>
          <w:numId w:val="10"/>
        </w:numPr>
        <w:spacing w:line="380" w:lineRule="exact"/>
        <w:ind w:left="1245" w:hanging="605"/>
        <w:jc w:val="left"/>
        <w:rPr>
          <w:sz w:val="24"/>
        </w:rPr>
      </w:pPr>
      <w:r>
        <w:rPr>
          <w:sz w:val="24"/>
        </w:rPr>
        <w:t>未在评标、定标过程中对采购人、采购代理机构、评标委员会及其工作人员施加影响，有碍招标公平、公正；</w:t>
      </w:r>
    </w:p>
    <w:p>
      <w:pPr>
        <w:numPr>
          <w:ilvl w:val="0"/>
          <w:numId w:val="10"/>
        </w:numPr>
        <w:spacing w:line="380" w:lineRule="exact"/>
        <w:ind w:left="1245" w:hanging="605"/>
        <w:jc w:val="left"/>
        <w:rPr>
          <w:sz w:val="24"/>
        </w:rPr>
      </w:pPr>
      <w:r>
        <w:rPr>
          <w:sz w:val="24"/>
        </w:rPr>
        <w:t>符合专业条件，对技术、商务要求能有效地作实质性响应，未出现重大偏离或保留；</w:t>
      </w:r>
    </w:p>
    <w:p>
      <w:pPr>
        <w:numPr>
          <w:ilvl w:val="0"/>
          <w:numId w:val="10"/>
        </w:numPr>
        <w:spacing w:line="380" w:lineRule="exact"/>
        <w:ind w:left="1245" w:hanging="605"/>
        <w:jc w:val="left"/>
        <w:rPr>
          <w:sz w:val="24"/>
        </w:rPr>
      </w:pPr>
      <w:r>
        <w:rPr>
          <w:sz w:val="24"/>
        </w:rPr>
        <w:t>评审期间按评委会要求提交经授权代表签字的澄清、说明、补正或调整补充部分未改变投标文件的实质性内容及修正报价未超出允许规定范围；</w:t>
      </w:r>
    </w:p>
    <w:p>
      <w:pPr>
        <w:numPr>
          <w:ilvl w:val="0"/>
          <w:numId w:val="10"/>
        </w:numPr>
        <w:spacing w:line="380" w:lineRule="exact"/>
        <w:ind w:left="1245" w:hanging="605"/>
        <w:jc w:val="left"/>
        <w:rPr>
          <w:sz w:val="24"/>
        </w:rPr>
      </w:pPr>
      <w:r>
        <w:rPr>
          <w:sz w:val="24"/>
        </w:rPr>
        <w:t xml:space="preserve">未拒绝、对抗评委会所作的决定或合理要求； </w:t>
      </w:r>
    </w:p>
    <w:p>
      <w:pPr>
        <w:numPr>
          <w:ilvl w:val="0"/>
          <w:numId w:val="10"/>
        </w:numPr>
        <w:spacing w:line="380" w:lineRule="exact"/>
        <w:ind w:left="1245" w:hanging="605"/>
        <w:jc w:val="left"/>
        <w:rPr>
          <w:sz w:val="24"/>
        </w:rPr>
      </w:pPr>
      <w:r>
        <w:rPr>
          <w:sz w:val="24"/>
        </w:rPr>
        <w:t>未出现按有关法律、法规、规章规定属于中标无效的及符合招标文件中载明会导致无效投标的其它规定和要求。</w:t>
      </w:r>
    </w:p>
    <w:p>
      <w:pPr>
        <w:numPr>
          <w:ilvl w:val="0"/>
          <w:numId w:val="8"/>
        </w:numPr>
        <w:tabs>
          <w:tab w:val="left" w:pos="900"/>
          <w:tab w:val="left" w:pos="2160"/>
        </w:tabs>
        <w:spacing w:line="380" w:lineRule="exact"/>
        <w:ind w:left="0" w:firstLine="424" w:firstLineChars="177"/>
        <w:jc w:val="left"/>
        <w:rPr>
          <w:sz w:val="24"/>
        </w:rPr>
      </w:pPr>
      <w:r>
        <w:rPr>
          <w:sz w:val="24"/>
        </w:rPr>
        <w:t>澄清有关问题。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除上述规定的情形之外，评标委员会在评审过程中，不得接收来自评审现场以外的任何形式的文件资料。除评标委员会主动要求澄清、说明或者纠正外，评标定标期间，任何投标人均不得就与其投标相关的任何问题与评标委员会联系。</w:t>
      </w:r>
    </w:p>
    <w:p>
      <w:pPr>
        <w:numPr>
          <w:ilvl w:val="0"/>
          <w:numId w:val="8"/>
        </w:numPr>
        <w:tabs>
          <w:tab w:val="left" w:pos="900"/>
          <w:tab w:val="left" w:pos="2160"/>
        </w:tabs>
        <w:spacing w:line="380" w:lineRule="exact"/>
        <w:ind w:left="0" w:firstLine="424" w:firstLineChars="177"/>
        <w:jc w:val="left"/>
        <w:rPr>
          <w:sz w:val="24"/>
        </w:rPr>
      </w:pPr>
      <w:r>
        <w:rPr>
          <w:sz w:val="24"/>
        </w:rPr>
        <w:t>比较与评价。按照招标文件中规定的评标方法和标准，对符合性检查合格的投标文件进行商务和技术评估，综合比较与评价。综合评分法评分权重详见评标细则。</w:t>
      </w:r>
    </w:p>
    <w:p>
      <w:pPr>
        <w:numPr>
          <w:ilvl w:val="0"/>
          <w:numId w:val="8"/>
        </w:numPr>
        <w:tabs>
          <w:tab w:val="left" w:pos="900"/>
          <w:tab w:val="left" w:pos="2160"/>
        </w:tabs>
        <w:spacing w:line="380" w:lineRule="exact"/>
        <w:ind w:left="0" w:firstLine="424" w:firstLineChars="177"/>
        <w:jc w:val="left"/>
        <w:rPr>
          <w:sz w:val="24"/>
        </w:rPr>
      </w:pPr>
      <w:r>
        <w:rPr>
          <w:sz w:val="24"/>
        </w:rPr>
        <w:t>推荐中标候选人名单。综合评分法按评审后综合得分由高到低顺序排列。综合得分相同的，按价格得分由高到低顺序排列。综合评分相同，价格得分相同的按技术评分由高到低顺序排列。</w:t>
      </w:r>
    </w:p>
    <w:p>
      <w:pPr>
        <w:numPr>
          <w:ilvl w:val="0"/>
          <w:numId w:val="8"/>
        </w:numPr>
        <w:tabs>
          <w:tab w:val="left" w:pos="900"/>
          <w:tab w:val="left" w:pos="2160"/>
        </w:tabs>
        <w:spacing w:line="380" w:lineRule="exact"/>
        <w:ind w:left="0" w:firstLine="424" w:firstLineChars="177"/>
        <w:jc w:val="left"/>
        <w:rPr>
          <w:sz w:val="24"/>
        </w:rPr>
      </w:pPr>
      <w:r>
        <w:rPr>
          <w:sz w:val="24"/>
        </w:rPr>
        <w:t>编写评审报告。</w:t>
      </w:r>
    </w:p>
    <w:p>
      <w:pPr>
        <w:numPr>
          <w:ilvl w:val="2"/>
          <w:numId w:val="5"/>
        </w:numPr>
        <w:tabs>
          <w:tab w:val="left" w:pos="-3600"/>
          <w:tab w:val="left" w:pos="720"/>
          <w:tab w:val="left" w:pos="780"/>
        </w:tabs>
        <w:spacing w:line="380" w:lineRule="exact"/>
        <w:ind w:left="1080" w:hanging="1080"/>
        <w:rPr>
          <w:sz w:val="24"/>
        </w:rPr>
      </w:pPr>
      <w:r>
        <w:rPr>
          <w:sz w:val="24"/>
        </w:rPr>
        <w:t>废标的认定</w:t>
      </w:r>
    </w:p>
    <w:p>
      <w:pPr>
        <w:numPr>
          <w:ilvl w:val="0"/>
          <w:numId w:val="11"/>
        </w:numPr>
        <w:tabs>
          <w:tab w:val="left" w:pos="900"/>
          <w:tab w:val="left" w:pos="2160"/>
        </w:tabs>
        <w:spacing w:line="380" w:lineRule="exact"/>
        <w:ind w:left="1191" w:hanging="737"/>
        <w:rPr>
          <w:sz w:val="24"/>
        </w:rPr>
      </w:pPr>
      <w:r>
        <w:rPr>
          <w:sz w:val="24"/>
        </w:rPr>
        <w:t>子包符合专业条件的承包商或者对招标文件作实质响应的承包商不足三家的；</w:t>
      </w:r>
    </w:p>
    <w:p>
      <w:pPr>
        <w:numPr>
          <w:ilvl w:val="0"/>
          <w:numId w:val="11"/>
        </w:numPr>
        <w:tabs>
          <w:tab w:val="left" w:pos="900"/>
          <w:tab w:val="left" w:pos="2160"/>
        </w:tabs>
        <w:spacing w:line="380" w:lineRule="exact"/>
        <w:ind w:left="1191" w:hanging="737"/>
        <w:rPr>
          <w:sz w:val="24"/>
        </w:rPr>
      </w:pPr>
      <w:r>
        <w:rPr>
          <w:sz w:val="24"/>
        </w:rPr>
        <w:t>出现影响采购公正的违法、违规行为的；</w:t>
      </w:r>
    </w:p>
    <w:p>
      <w:pPr>
        <w:numPr>
          <w:ilvl w:val="0"/>
          <w:numId w:val="11"/>
        </w:numPr>
        <w:tabs>
          <w:tab w:val="left" w:pos="900"/>
          <w:tab w:val="left" w:pos="2160"/>
        </w:tabs>
        <w:spacing w:line="380" w:lineRule="exact"/>
        <w:ind w:left="1191" w:hanging="737"/>
        <w:rPr>
          <w:sz w:val="24"/>
        </w:rPr>
      </w:pPr>
      <w:r>
        <w:rPr>
          <w:sz w:val="24"/>
        </w:rPr>
        <w:t>投标人的报价均超过了子包最高限价的；</w:t>
      </w:r>
    </w:p>
    <w:p>
      <w:pPr>
        <w:numPr>
          <w:ilvl w:val="0"/>
          <w:numId w:val="11"/>
        </w:numPr>
        <w:tabs>
          <w:tab w:val="left" w:pos="900"/>
          <w:tab w:val="left" w:pos="2160"/>
        </w:tabs>
        <w:spacing w:line="380" w:lineRule="exact"/>
        <w:ind w:left="1191" w:hanging="737"/>
        <w:rPr>
          <w:sz w:val="24"/>
        </w:rPr>
      </w:pPr>
      <w:r>
        <w:rPr>
          <w:sz w:val="24"/>
        </w:rPr>
        <w:t>因重大变故，采购任务取消的。</w:t>
      </w:r>
    </w:p>
    <w:p>
      <w:pPr>
        <w:pStyle w:val="7"/>
        <w:keepLines w:val="0"/>
        <w:numPr>
          <w:ilvl w:val="1"/>
          <w:numId w:val="5"/>
        </w:numPr>
        <w:tabs>
          <w:tab w:val="left" w:pos="630"/>
          <w:tab w:val="left" w:pos="1981"/>
        </w:tabs>
        <w:adjustRightInd/>
        <w:spacing w:before="0" w:after="0" w:line="380" w:lineRule="exact"/>
        <w:ind w:left="630" w:hanging="630"/>
        <w:textAlignment w:val="auto"/>
        <w:rPr>
          <w:rFonts w:ascii="Times New Roman" w:hAnsi="Times New Roman"/>
          <w:sz w:val="24"/>
        </w:rPr>
      </w:pPr>
      <w:r>
        <w:rPr>
          <w:rFonts w:ascii="Times New Roman" w:hAnsi="Times New Roman"/>
          <w:sz w:val="24"/>
        </w:rPr>
        <w:t>定标</w:t>
      </w:r>
    </w:p>
    <w:p>
      <w:pPr>
        <w:spacing w:line="380" w:lineRule="exact"/>
        <w:ind w:firstLine="480" w:firstLineChars="200"/>
        <w:rPr>
          <w:sz w:val="24"/>
        </w:rPr>
      </w:pPr>
      <w:r>
        <w:rPr>
          <w:sz w:val="24"/>
        </w:rPr>
        <w:t>采购人确认评标委员会推荐的评标结果后，由采购人对中标候选人的资格和履约能力进行再次审查，凡发现中标候选人有下列情形之一的，招标人不予退还其交纳的投标保证金；情节严重的</w:t>
      </w:r>
      <w:r>
        <w:rPr>
          <w:bCs/>
          <w:szCs w:val="21"/>
        </w:rPr>
        <w:t>，</w:t>
      </w:r>
      <w:r>
        <w:rPr>
          <w:sz w:val="24"/>
        </w:rPr>
        <w:t>将移交政府采购监督管理部门依法处理：</w:t>
      </w:r>
    </w:p>
    <w:p>
      <w:pPr>
        <w:numPr>
          <w:ilvl w:val="2"/>
          <w:numId w:val="5"/>
        </w:numPr>
        <w:tabs>
          <w:tab w:val="left" w:pos="-3600"/>
          <w:tab w:val="left" w:pos="720"/>
          <w:tab w:val="left" w:pos="780"/>
          <w:tab w:val="left" w:pos="1440"/>
        </w:tabs>
        <w:spacing w:line="380" w:lineRule="exact"/>
        <w:ind w:left="1497" w:leftChars="200" w:hanging="1077"/>
        <w:rPr>
          <w:sz w:val="24"/>
        </w:rPr>
      </w:pPr>
      <w:r>
        <w:rPr>
          <w:sz w:val="24"/>
        </w:rPr>
        <w:t>提供虚假材料谋取中标的；</w:t>
      </w:r>
    </w:p>
    <w:p>
      <w:pPr>
        <w:numPr>
          <w:ilvl w:val="2"/>
          <w:numId w:val="5"/>
        </w:numPr>
        <w:tabs>
          <w:tab w:val="left" w:pos="-3600"/>
          <w:tab w:val="left" w:pos="720"/>
          <w:tab w:val="left" w:pos="780"/>
          <w:tab w:val="left" w:pos="1440"/>
        </w:tabs>
        <w:spacing w:line="380" w:lineRule="exact"/>
        <w:ind w:left="1497" w:leftChars="200" w:hanging="1077"/>
        <w:rPr>
          <w:sz w:val="24"/>
        </w:rPr>
      </w:pPr>
      <w:r>
        <w:rPr>
          <w:sz w:val="24"/>
        </w:rPr>
        <w:t>采取不正当手段诋毁、排挤其他投标人的；</w:t>
      </w:r>
    </w:p>
    <w:p>
      <w:pPr>
        <w:numPr>
          <w:ilvl w:val="2"/>
          <w:numId w:val="5"/>
        </w:numPr>
        <w:tabs>
          <w:tab w:val="left" w:pos="-3600"/>
          <w:tab w:val="left" w:pos="720"/>
          <w:tab w:val="left" w:pos="780"/>
          <w:tab w:val="left" w:pos="1440"/>
        </w:tabs>
        <w:spacing w:line="380" w:lineRule="exact"/>
        <w:ind w:left="1497" w:leftChars="200" w:hanging="1077"/>
        <w:rPr>
          <w:sz w:val="24"/>
        </w:rPr>
      </w:pPr>
      <w:r>
        <w:rPr>
          <w:sz w:val="24"/>
        </w:rPr>
        <w:t>与采购人、其他投标人恶意串通的；</w:t>
      </w:r>
    </w:p>
    <w:p>
      <w:pPr>
        <w:numPr>
          <w:ilvl w:val="2"/>
          <w:numId w:val="5"/>
        </w:numPr>
        <w:tabs>
          <w:tab w:val="left" w:pos="-3600"/>
          <w:tab w:val="left" w:pos="720"/>
          <w:tab w:val="left" w:pos="780"/>
          <w:tab w:val="left" w:pos="1440"/>
        </w:tabs>
        <w:spacing w:line="380" w:lineRule="exact"/>
        <w:ind w:left="1497" w:leftChars="200" w:hanging="1077"/>
        <w:rPr>
          <w:sz w:val="24"/>
        </w:rPr>
      </w:pPr>
      <w:r>
        <w:rPr>
          <w:sz w:val="24"/>
        </w:rPr>
        <w:t>向采购人行贿或者提供其他不正当利益的；</w:t>
      </w:r>
    </w:p>
    <w:p>
      <w:pPr>
        <w:numPr>
          <w:ilvl w:val="2"/>
          <w:numId w:val="5"/>
        </w:numPr>
        <w:tabs>
          <w:tab w:val="left" w:pos="-3600"/>
          <w:tab w:val="left" w:pos="720"/>
          <w:tab w:val="left" w:pos="780"/>
        </w:tabs>
        <w:spacing w:line="380" w:lineRule="exact"/>
        <w:ind w:left="851" w:leftChars="200" w:hanging="431"/>
        <w:rPr>
          <w:sz w:val="24"/>
        </w:rPr>
      </w:pPr>
      <w:r>
        <w:rPr>
          <w:sz w:val="24"/>
        </w:rPr>
        <w:t>在采购过程中与采购人进行协商谈判、不按照招标文件和中标人的投标文件订立合同，或者与采购人另行订立背离合同实质性内容的协议的；</w:t>
      </w:r>
    </w:p>
    <w:p>
      <w:pPr>
        <w:numPr>
          <w:ilvl w:val="2"/>
          <w:numId w:val="5"/>
        </w:numPr>
        <w:tabs>
          <w:tab w:val="left" w:pos="-3600"/>
          <w:tab w:val="left" w:pos="720"/>
          <w:tab w:val="left" w:pos="780"/>
          <w:tab w:val="left" w:pos="1440"/>
        </w:tabs>
        <w:spacing w:line="380" w:lineRule="exact"/>
        <w:ind w:left="1497" w:leftChars="200" w:hanging="1077"/>
        <w:rPr>
          <w:sz w:val="24"/>
        </w:rPr>
      </w:pPr>
      <w:r>
        <w:rPr>
          <w:sz w:val="24"/>
        </w:rPr>
        <w:t>拒绝有关部门监督检查或者提供虚假情况的。</w:t>
      </w:r>
    </w:p>
    <w:p>
      <w:pPr>
        <w:spacing w:line="380" w:lineRule="exact"/>
        <w:ind w:firstLine="480" w:firstLineChars="200"/>
        <w:rPr>
          <w:sz w:val="24"/>
        </w:rPr>
      </w:pPr>
      <w:r>
        <w:rPr>
          <w:sz w:val="24"/>
        </w:rPr>
        <w:t>投标人有前款1至6项情形之一的，中标无效。</w:t>
      </w:r>
    </w:p>
    <w:p>
      <w:pPr>
        <w:spacing w:line="380" w:lineRule="exact"/>
        <w:ind w:firstLine="480" w:firstLineChars="200"/>
        <w:rPr>
          <w:sz w:val="24"/>
        </w:rPr>
      </w:pPr>
      <w:r>
        <w:rPr>
          <w:sz w:val="24"/>
        </w:rPr>
        <w:t>采购代理机构在评标结束后将评标推荐意见及采购结果确认书送采购人。采购人依法确定中标人。</w:t>
      </w:r>
    </w:p>
    <w:p>
      <w:pPr>
        <w:spacing w:line="380" w:lineRule="exact"/>
        <w:ind w:firstLine="480" w:firstLineChars="200"/>
        <w:rPr>
          <w:sz w:val="24"/>
        </w:rPr>
      </w:pPr>
      <w:r>
        <w:rPr>
          <w:sz w:val="24"/>
        </w:rPr>
        <w:t>采购代理机构将中标结果在中国政府采购网、广东省政府采购网、广州市政府采购网、招标代理机构网站公告。</w:t>
      </w:r>
    </w:p>
    <w:p>
      <w:pPr>
        <w:spacing w:line="380" w:lineRule="exact"/>
        <w:ind w:firstLine="480" w:firstLineChars="200"/>
        <w:rPr>
          <w:sz w:val="24"/>
        </w:rPr>
      </w:pPr>
      <w:r>
        <w:rPr>
          <w:sz w:val="24"/>
        </w:rPr>
        <w:t>中标人放弃中标的，应当依法承担法律责任。</w:t>
      </w:r>
    </w:p>
    <w:p>
      <w:pPr>
        <w:pStyle w:val="7"/>
        <w:keepLines w:val="0"/>
        <w:numPr>
          <w:ilvl w:val="1"/>
          <w:numId w:val="5"/>
        </w:numPr>
        <w:tabs>
          <w:tab w:val="left" w:pos="630"/>
          <w:tab w:val="left" w:pos="1981"/>
        </w:tabs>
        <w:adjustRightInd/>
        <w:spacing w:before="0" w:after="0" w:line="380" w:lineRule="exact"/>
        <w:ind w:left="630" w:hanging="630"/>
        <w:textAlignment w:val="auto"/>
        <w:rPr>
          <w:rFonts w:ascii="Times New Roman" w:hAnsi="Times New Roman"/>
          <w:sz w:val="24"/>
        </w:rPr>
      </w:pPr>
      <w:bookmarkStart w:id="40" w:name="_Toc184442577"/>
      <w:r>
        <w:rPr>
          <w:rFonts w:ascii="Times New Roman" w:hAnsi="Times New Roman"/>
          <w:sz w:val="24"/>
        </w:rPr>
        <w:t>签约</w:t>
      </w:r>
      <w:bookmarkEnd w:id="40"/>
    </w:p>
    <w:p>
      <w:pPr>
        <w:spacing w:line="380" w:lineRule="exact"/>
        <w:ind w:firstLine="480" w:firstLineChars="200"/>
        <w:rPr>
          <w:sz w:val="24"/>
        </w:rPr>
      </w:pPr>
      <w:r>
        <w:rPr>
          <w:sz w:val="24"/>
        </w:rPr>
        <w:t>中标人应按中标通知书指定的时间和地点与用户签订合同。</w:t>
      </w:r>
    </w:p>
    <w:p>
      <w:pPr>
        <w:spacing w:line="380" w:lineRule="exact"/>
        <w:ind w:firstLine="480" w:firstLineChars="200"/>
        <w:rPr>
          <w:sz w:val="24"/>
        </w:rPr>
      </w:pPr>
      <w:r>
        <w:rPr>
          <w:sz w:val="24"/>
        </w:rPr>
        <w:t>采购人可以接受投标货物中任何一项、几项或全部的投标，并有权在授予合同时改变订货的数量。</w:t>
      </w:r>
    </w:p>
    <w:p>
      <w:pPr>
        <w:pStyle w:val="7"/>
        <w:keepLines w:val="0"/>
        <w:numPr>
          <w:ilvl w:val="1"/>
          <w:numId w:val="5"/>
        </w:numPr>
        <w:tabs>
          <w:tab w:val="left" w:pos="630"/>
          <w:tab w:val="left" w:pos="1981"/>
        </w:tabs>
        <w:adjustRightInd/>
        <w:spacing w:before="0" w:after="0" w:line="380" w:lineRule="exact"/>
        <w:ind w:left="630" w:hanging="630"/>
        <w:textAlignment w:val="auto"/>
        <w:rPr>
          <w:rFonts w:ascii="Times New Roman" w:hAnsi="Times New Roman"/>
          <w:sz w:val="24"/>
        </w:rPr>
      </w:pPr>
      <w:r>
        <w:rPr>
          <w:rFonts w:ascii="Times New Roman" w:hAnsi="Times New Roman"/>
          <w:sz w:val="24"/>
        </w:rPr>
        <w:t>质疑与回复</w:t>
      </w:r>
    </w:p>
    <w:p>
      <w:pPr>
        <w:numPr>
          <w:ilvl w:val="2"/>
          <w:numId w:val="5"/>
        </w:numPr>
        <w:tabs>
          <w:tab w:val="left" w:pos="-3600"/>
          <w:tab w:val="left" w:pos="720"/>
          <w:tab w:val="left" w:pos="780"/>
        </w:tabs>
        <w:spacing w:line="380" w:lineRule="exact"/>
        <w:ind w:left="851" w:leftChars="200" w:hanging="431"/>
        <w:rPr>
          <w:sz w:val="24"/>
        </w:rPr>
      </w:pPr>
      <w:r>
        <w:rPr>
          <w:sz w:val="24"/>
        </w:rPr>
        <w:t>询问</w:t>
      </w:r>
    </w:p>
    <w:p>
      <w:pPr>
        <w:tabs>
          <w:tab w:val="left" w:pos="-3600"/>
          <w:tab w:val="left" w:pos="720"/>
          <w:tab w:val="left" w:pos="780"/>
        </w:tabs>
        <w:spacing w:line="380" w:lineRule="exact"/>
        <w:ind w:firstLine="420" w:firstLineChars="175"/>
        <w:jc w:val="left"/>
        <w:rPr>
          <w:sz w:val="24"/>
        </w:rPr>
      </w:pPr>
      <w:r>
        <w:rPr>
          <w:sz w:val="24"/>
        </w:rPr>
        <w:t>（1）供应商对政府采购活动事项有疑问的，可以向</w:t>
      </w:r>
      <w:r>
        <w:rPr>
          <w:sz w:val="24"/>
          <w:lang w:eastAsia="zh-TW"/>
        </w:rPr>
        <w:t>采购人或者采购代理机构</w:t>
      </w:r>
      <w:r>
        <w:rPr>
          <w:sz w:val="24"/>
        </w:rPr>
        <w:t>提出询问，询问可以口头方式提出，也可以书面形式提出。</w:t>
      </w:r>
    </w:p>
    <w:p>
      <w:pPr>
        <w:tabs>
          <w:tab w:val="left" w:pos="-3600"/>
          <w:tab w:val="left" w:pos="720"/>
          <w:tab w:val="left" w:pos="780"/>
        </w:tabs>
        <w:spacing w:line="380" w:lineRule="exact"/>
        <w:ind w:firstLine="420" w:firstLineChars="175"/>
        <w:rPr>
          <w:sz w:val="24"/>
        </w:rPr>
      </w:pPr>
      <w:r>
        <w:rPr>
          <w:sz w:val="24"/>
        </w:rPr>
        <w:t>（2）如采用书面形式提出询问，供应商为自然人的，询问函应当由本人签字；供应商为法人或者其他组织的，应当由法定代表人、主要负责人或授权代表签字或者盖章，并加盖供应商公章。询问供应商若委托代理人提出询问的，询问函应按要求列明“授权代表”的有关内容，并提交由供应商签署的授权委托书及代理人身份证复印件，并加盖供应商公章。授权委托书应载明代理人的姓名或者名称、代理事项、具体权限、期限和相关事项。</w:t>
      </w:r>
    </w:p>
    <w:p>
      <w:pPr>
        <w:tabs>
          <w:tab w:val="left" w:pos="-3600"/>
          <w:tab w:val="left" w:pos="720"/>
          <w:tab w:val="left" w:pos="780"/>
        </w:tabs>
        <w:spacing w:line="380" w:lineRule="exact"/>
        <w:ind w:firstLine="420" w:firstLineChars="175"/>
        <w:rPr>
          <w:sz w:val="24"/>
        </w:rPr>
      </w:pPr>
      <w:r>
        <w:rPr>
          <w:sz w:val="24"/>
        </w:rPr>
        <w:t>（3）</w:t>
      </w:r>
      <w:r>
        <w:rPr>
          <w:sz w:val="24"/>
          <w:lang w:eastAsia="zh-TW"/>
        </w:rPr>
        <w:t>采购人或者采购代理机构</w:t>
      </w:r>
      <w:r>
        <w:rPr>
          <w:sz w:val="24"/>
        </w:rPr>
        <w:t>在三个工作日内对供应商依法提出的询问作出答复。</w:t>
      </w:r>
    </w:p>
    <w:p>
      <w:pPr>
        <w:numPr>
          <w:ilvl w:val="2"/>
          <w:numId w:val="5"/>
        </w:numPr>
        <w:tabs>
          <w:tab w:val="left" w:pos="-3600"/>
          <w:tab w:val="left" w:pos="720"/>
          <w:tab w:val="left" w:pos="780"/>
        </w:tabs>
        <w:spacing w:line="380" w:lineRule="exact"/>
        <w:ind w:left="851" w:leftChars="200" w:hanging="431"/>
        <w:rPr>
          <w:sz w:val="24"/>
        </w:rPr>
      </w:pPr>
      <w:r>
        <w:rPr>
          <w:sz w:val="24"/>
        </w:rPr>
        <w:t>质疑</w:t>
      </w:r>
    </w:p>
    <w:p>
      <w:pPr>
        <w:tabs>
          <w:tab w:val="left" w:pos="-3600"/>
          <w:tab w:val="left" w:pos="720"/>
          <w:tab w:val="left" w:pos="780"/>
        </w:tabs>
        <w:spacing w:line="380" w:lineRule="exact"/>
        <w:ind w:firstLine="420" w:firstLineChars="175"/>
        <w:rPr>
          <w:sz w:val="24"/>
        </w:rPr>
      </w:pPr>
      <w:r>
        <w:rPr>
          <w:sz w:val="24"/>
        </w:rPr>
        <w:t>（1）提出质疑的供应商（以下简称质疑供应商）应当是参与所质疑项目采购活动的供应商。</w:t>
      </w:r>
    </w:p>
    <w:p>
      <w:pPr>
        <w:tabs>
          <w:tab w:val="left" w:pos="-3600"/>
          <w:tab w:val="left" w:pos="720"/>
          <w:tab w:val="left" w:pos="780"/>
        </w:tabs>
        <w:spacing w:line="380" w:lineRule="exact"/>
        <w:ind w:firstLine="420" w:firstLineChars="175"/>
        <w:rPr>
          <w:sz w:val="24"/>
        </w:rPr>
      </w:pPr>
      <w:r>
        <w:rPr>
          <w:sz w:val="24"/>
        </w:rPr>
        <w:t>（2）质疑期限：</w:t>
      </w:r>
    </w:p>
    <w:p>
      <w:pPr>
        <w:tabs>
          <w:tab w:val="left" w:pos="-3600"/>
          <w:tab w:val="left" w:pos="720"/>
          <w:tab w:val="left" w:pos="780"/>
        </w:tabs>
        <w:spacing w:line="380" w:lineRule="exact"/>
        <w:ind w:firstLine="420" w:firstLineChars="175"/>
        <w:rPr>
          <w:sz w:val="24"/>
        </w:rPr>
      </w:pPr>
      <w:r>
        <w:rPr>
          <w:sz w:val="24"/>
        </w:rPr>
        <w:t>1）供应商认为招标文件的内容损害其权益的，应当在购买招标文件之日或者招标文件公告期届满之日起七个工作日内。（注：供应商购买招标文件之日早于招标文件公告期限届满之日的，则以供应商购买招标文件之日为质疑时效期间的起算日期；否则，以招标文件公告期限届满之日为质疑时效期间的起算日期）</w:t>
      </w:r>
    </w:p>
    <w:p>
      <w:pPr>
        <w:tabs>
          <w:tab w:val="left" w:pos="-3600"/>
          <w:tab w:val="left" w:pos="720"/>
          <w:tab w:val="left" w:pos="780"/>
        </w:tabs>
        <w:spacing w:line="380" w:lineRule="exact"/>
        <w:ind w:firstLine="420" w:firstLineChars="175"/>
        <w:rPr>
          <w:sz w:val="24"/>
        </w:rPr>
      </w:pPr>
      <w:r>
        <w:rPr>
          <w:sz w:val="24"/>
        </w:rPr>
        <w:t>2）供应商认为采购过程损害其权益的，应在各采购程序环节结束之日起七个工作日内。</w:t>
      </w:r>
    </w:p>
    <w:p>
      <w:pPr>
        <w:tabs>
          <w:tab w:val="left" w:pos="-3600"/>
          <w:tab w:val="left" w:pos="720"/>
          <w:tab w:val="left" w:pos="780"/>
        </w:tabs>
        <w:spacing w:line="380" w:lineRule="exact"/>
        <w:ind w:firstLine="420" w:firstLineChars="175"/>
        <w:rPr>
          <w:sz w:val="24"/>
        </w:rPr>
      </w:pPr>
      <w:r>
        <w:rPr>
          <w:sz w:val="24"/>
        </w:rPr>
        <w:t>3）供应商认为中标或者成交结果损害其权益的，应在中标或者成交结果公告期限届满之日起七个工作日内。</w:t>
      </w:r>
    </w:p>
    <w:p>
      <w:pPr>
        <w:tabs>
          <w:tab w:val="left" w:pos="-3600"/>
          <w:tab w:val="left" w:pos="720"/>
          <w:tab w:val="left" w:pos="780"/>
        </w:tabs>
        <w:spacing w:line="380" w:lineRule="exact"/>
        <w:ind w:left="420" w:leftChars="200"/>
        <w:rPr>
          <w:sz w:val="24"/>
        </w:rPr>
      </w:pPr>
      <w:r>
        <w:rPr>
          <w:sz w:val="24"/>
        </w:rPr>
        <w:t>（3）提交要求：</w:t>
      </w:r>
    </w:p>
    <w:p>
      <w:pPr>
        <w:tabs>
          <w:tab w:val="left" w:pos="-3600"/>
          <w:tab w:val="left" w:pos="720"/>
          <w:tab w:val="left" w:pos="780"/>
        </w:tabs>
        <w:spacing w:line="380" w:lineRule="exact"/>
        <w:ind w:firstLine="420" w:firstLineChars="175"/>
        <w:rPr>
          <w:sz w:val="24"/>
        </w:rPr>
      </w:pPr>
      <w:r>
        <w:rPr>
          <w:sz w:val="24"/>
        </w:rPr>
        <w:t>1）以书面形式（指加盖供应商公章的原件）向采购人或者采购代理机构一次性提出针对同一采购程序环节的质疑。</w:t>
      </w:r>
    </w:p>
    <w:p>
      <w:pPr>
        <w:tabs>
          <w:tab w:val="left" w:pos="-3600"/>
          <w:tab w:val="left" w:pos="720"/>
          <w:tab w:val="left" w:pos="780"/>
        </w:tabs>
        <w:spacing w:line="380" w:lineRule="exact"/>
        <w:ind w:left="420" w:leftChars="200"/>
        <w:rPr>
          <w:sz w:val="24"/>
        </w:rPr>
      </w:pPr>
      <w:r>
        <w:rPr>
          <w:sz w:val="24"/>
        </w:rPr>
        <w:t>2)质疑函应当包括下列内容：</w:t>
      </w:r>
    </w:p>
    <w:p>
      <w:pPr>
        <w:tabs>
          <w:tab w:val="left" w:pos="-3600"/>
          <w:tab w:val="left" w:pos="720"/>
          <w:tab w:val="left" w:pos="780"/>
        </w:tabs>
        <w:spacing w:line="380" w:lineRule="exact"/>
        <w:ind w:left="708" w:leftChars="200" w:hanging="288" w:hangingChars="120"/>
        <w:rPr>
          <w:sz w:val="24"/>
        </w:rPr>
      </w:pPr>
      <w:r>
        <w:rPr>
          <w:rFonts w:hint="eastAsia" w:ascii="宋体" w:hAnsi="宋体" w:cs="宋体"/>
          <w:sz w:val="24"/>
        </w:rPr>
        <w:t>①</w:t>
      </w:r>
      <w:r>
        <w:rPr>
          <w:sz w:val="24"/>
        </w:rPr>
        <w:t>供应商的姓名或者名称、地址、邮编、联系人及联系电话；</w:t>
      </w:r>
    </w:p>
    <w:p>
      <w:pPr>
        <w:tabs>
          <w:tab w:val="left" w:pos="-3600"/>
          <w:tab w:val="left" w:pos="720"/>
          <w:tab w:val="left" w:pos="780"/>
        </w:tabs>
        <w:spacing w:line="380" w:lineRule="exact"/>
        <w:ind w:left="708" w:leftChars="200" w:hanging="288" w:hangingChars="120"/>
        <w:rPr>
          <w:sz w:val="24"/>
        </w:rPr>
      </w:pPr>
      <w:r>
        <w:rPr>
          <w:rFonts w:hint="eastAsia" w:ascii="宋体" w:hAnsi="宋体" w:cs="宋体"/>
          <w:sz w:val="24"/>
        </w:rPr>
        <w:t>②</w:t>
      </w:r>
      <w:r>
        <w:rPr>
          <w:sz w:val="24"/>
        </w:rPr>
        <w:t>质疑项目的名称和项目编号，若对项目的某一分包进行质疑，应列明具体的包组号；</w:t>
      </w:r>
    </w:p>
    <w:p>
      <w:pPr>
        <w:tabs>
          <w:tab w:val="left" w:pos="-3600"/>
          <w:tab w:val="left" w:pos="720"/>
          <w:tab w:val="left" w:pos="780"/>
        </w:tabs>
        <w:spacing w:line="380" w:lineRule="exact"/>
        <w:ind w:left="708" w:leftChars="200" w:hanging="288" w:hangingChars="120"/>
        <w:rPr>
          <w:sz w:val="24"/>
        </w:rPr>
      </w:pPr>
      <w:r>
        <w:rPr>
          <w:rFonts w:hint="eastAsia" w:ascii="宋体" w:hAnsi="宋体" w:cs="宋体"/>
          <w:sz w:val="24"/>
        </w:rPr>
        <w:t>③</w:t>
      </w:r>
      <w:r>
        <w:rPr>
          <w:sz w:val="24"/>
        </w:rPr>
        <w:t>具体、明确的质疑事项和与质疑事项相关的请求；</w:t>
      </w:r>
    </w:p>
    <w:p>
      <w:pPr>
        <w:tabs>
          <w:tab w:val="left" w:pos="-3600"/>
          <w:tab w:val="left" w:pos="720"/>
          <w:tab w:val="left" w:pos="780"/>
        </w:tabs>
        <w:spacing w:line="380" w:lineRule="exact"/>
        <w:ind w:left="708" w:leftChars="200" w:hanging="288" w:hangingChars="120"/>
        <w:rPr>
          <w:sz w:val="24"/>
        </w:rPr>
      </w:pPr>
      <w:r>
        <w:rPr>
          <w:rFonts w:hint="eastAsia" w:ascii="宋体" w:hAnsi="宋体" w:cs="宋体"/>
          <w:sz w:val="24"/>
        </w:rPr>
        <w:t>④</w:t>
      </w:r>
      <w:r>
        <w:rPr>
          <w:sz w:val="24"/>
        </w:rPr>
        <w:t>事实依据；</w:t>
      </w:r>
    </w:p>
    <w:p>
      <w:pPr>
        <w:tabs>
          <w:tab w:val="left" w:pos="-3600"/>
          <w:tab w:val="left" w:pos="720"/>
          <w:tab w:val="left" w:pos="780"/>
        </w:tabs>
        <w:spacing w:line="380" w:lineRule="exact"/>
        <w:ind w:left="708" w:leftChars="200" w:hanging="288" w:hangingChars="120"/>
        <w:rPr>
          <w:sz w:val="24"/>
        </w:rPr>
      </w:pPr>
      <w:r>
        <w:rPr>
          <w:rFonts w:hint="eastAsia" w:ascii="宋体" w:hAnsi="宋体" w:cs="宋体"/>
          <w:sz w:val="24"/>
        </w:rPr>
        <w:t>⑤</w:t>
      </w:r>
      <w:r>
        <w:rPr>
          <w:sz w:val="24"/>
        </w:rPr>
        <w:t>必要的法律依据；</w:t>
      </w:r>
    </w:p>
    <w:p>
      <w:pPr>
        <w:tabs>
          <w:tab w:val="left" w:pos="-3600"/>
          <w:tab w:val="left" w:pos="720"/>
          <w:tab w:val="left" w:pos="780"/>
        </w:tabs>
        <w:spacing w:line="380" w:lineRule="exact"/>
        <w:ind w:left="708" w:leftChars="200" w:hanging="288" w:hangingChars="120"/>
        <w:rPr>
          <w:sz w:val="24"/>
        </w:rPr>
      </w:pPr>
      <w:r>
        <w:rPr>
          <w:rFonts w:hint="eastAsia" w:ascii="宋体" w:hAnsi="宋体" w:cs="宋体"/>
          <w:sz w:val="24"/>
        </w:rPr>
        <w:t>⑥</w:t>
      </w:r>
      <w:r>
        <w:rPr>
          <w:sz w:val="24"/>
        </w:rPr>
        <w:t>提出质疑的日期。</w:t>
      </w:r>
    </w:p>
    <w:p>
      <w:pPr>
        <w:tabs>
          <w:tab w:val="left" w:pos="-3600"/>
          <w:tab w:val="left" w:pos="720"/>
          <w:tab w:val="left" w:pos="780"/>
        </w:tabs>
        <w:spacing w:line="380" w:lineRule="exact"/>
        <w:ind w:left="708" w:leftChars="200" w:hanging="288" w:hangingChars="120"/>
        <w:rPr>
          <w:sz w:val="24"/>
        </w:rPr>
      </w:pPr>
      <w:r>
        <w:rPr>
          <w:rFonts w:hint="eastAsia" w:ascii="宋体" w:hAnsi="宋体" w:cs="宋体"/>
          <w:sz w:val="24"/>
        </w:rPr>
        <w:t>⑦</w:t>
      </w:r>
      <w:r>
        <w:rPr>
          <w:sz w:val="24"/>
        </w:rPr>
        <w:t>供应商为法人或者其他组织的，应当由法定代表人、主要负责人或授权代表签字或者盖章，并加盖供应商公章。质疑供应商若委托代理人进行质疑的，质疑函应按要求列明“授权代表”的有关内容，并提交由供应商签署的授权委托书及代理人身份证复印件，并加盖供应商公章。授权委托书应载明代理人的姓名或者名称、代理事项、具体权限、期限和相关事项。</w:t>
      </w:r>
    </w:p>
    <w:p>
      <w:pPr>
        <w:tabs>
          <w:tab w:val="left" w:pos="-3600"/>
          <w:tab w:val="left" w:pos="720"/>
          <w:tab w:val="left" w:pos="780"/>
        </w:tabs>
        <w:spacing w:line="380" w:lineRule="exact"/>
        <w:ind w:firstLine="424" w:firstLineChars="177"/>
        <w:rPr>
          <w:sz w:val="24"/>
        </w:rPr>
      </w:pPr>
      <w:r>
        <w:rPr>
          <w:sz w:val="24"/>
        </w:rPr>
        <w:t>（4）以联合体形式参加政府采购活动的，其质疑应当由组成联合体的所有供应商共同提出。</w:t>
      </w:r>
    </w:p>
    <w:p>
      <w:pPr>
        <w:tabs>
          <w:tab w:val="left" w:pos="-3600"/>
          <w:tab w:val="left" w:pos="720"/>
          <w:tab w:val="left" w:pos="780"/>
        </w:tabs>
        <w:spacing w:line="380" w:lineRule="exact"/>
        <w:ind w:firstLine="424" w:firstLineChars="177"/>
        <w:rPr>
          <w:sz w:val="24"/>
        </w:rPr>
      </w:pPr>
      <w:r>
        <w:rPr>
          <w:sz w:val="24"/>
        </w:rPr>
        <w:t>（5）供应商捏造事实、提供虚假材料或者以非法手段取得证明材料不能作为质疑的证明材料。</w:t>
      </w:r>
    </w:p>
    <w:p>
      <w:pPr>
        <w:tabs>
          <w:tab w:val="left" w:pos="-3600"/>
          <w:tab w:val="left" w:pos="720"/>
          <w:tab w:val="left" w:pos="780"/>
        </w:tabs>
        <w:spacing w:line="380" w:lineRule="exact"/>
        <w:ind w:firstLine="424" w:firstLineChars="177"/>
        <w:rPr>
          <w:sz w:val="24"/>
        </w:rPr>
      </w:pPr>
      <w:r>
        <w:rPr>
          <w:sz w:val="24"/>
        </w:rPr>
        <w:t>（6）</w:t>
      </w:r>
      <w:r>
        <w:rPr>
          <w:sz w:val="24"/>
          <w:lang w:eastAsia="zh-TW"/>
        </w:rPr>
        <w:t>采购人或者采购代理机构</w:t>
      </w:r>
      <w:r>
        <w:rPr>
          <w:sz w:val="24"/>
        </w:rPr>
        <w:t>在收到质疑函后7个工作日内作出答复，并以书面形式通知质疑供应商和其他有关供应商，但答复内容不涉及商业秘密。</w:t>
      </w:r>
    </w:p>
    <w:p>
      <w:pPr>
        <w:tabs>
          <w:tab w:val="left" w:pos="-3600"/>
          <w:tab w:val="left" w:pos="720"/>
          <w:tab w:val="left" w:pos="780"/>
        </w:tabs>
        <w:spacing w:line="380" w:lineRule="exact"/>
        <w:ind w:firstLine="424" w:firstLineChars="177"/>
        <w:rPr>
          <w:sz w:val="24"/>
        </w:rPr>
      </w:pPr>
      <w:r>
        <w:rPr>
          <w:sz w:val="24"/>
        </w:rPr>
        <w:t>（7）询问、质疑的期间开始之日，不计算在期间内。期间届满的最后一日是节假日的，以节假日后的第一日为期间届满的日期。期间不包括在途时间，询问和质疑文书在期满前交邮的，不算过期。</w:t>
      </w:r>
    </w:p>
    <w:p>
      <w:pPr>
        <w:tabs>
          <w:tab w:val="left" w:pos="-3600"/>
          <w:tab w:val="left" w:pos="720"/>
          <w:tab w:val="left" w:pos="780"/>
        </w:tabs>
        <w:spacing w:line="380" w:lineRule="exact"/>
        <w:ind w:firstLine="424" w:firstLineChars="177"/>
        <w:rPr>
          <w:sz w:val="24"/>
        </w:rPr>
      </w:pPr>
      <w:r>
        <w:rPr>
          <w:sz w:val="24"/>
        </w:rPr>
        <w:t>（8）对于捏造事实、滥用维权扰乱采购秩序的恶意质疑者或举证不全查无实据被驳回次数在一年内达三次以上，将纳入不良行为记录名单并承担相应的法律责任。</w:t>
      </w:r>
    </w:p>
    <w:p>
      <w:pPr>
        <w:tabs>
          <w:tab w:val="left" w:pos="-3600"/>
          <w:tab w:val="left" w:pos="720"/>
          <w:tab w:val="left" w:pos="780"/>
        </w:tabs>
        <w:spacing w:line="380" w:lineRule="exact"/>
        <w:ind w:firstLine="424" w:firstLineChars="177"/>
        <w:rPr>
          <w:sz w:val="24"/>
        </w:rPr>
      </w:pPr>
      <w:r>
        <w:rPr>
          <w:sz w:val="24"/>
        </w:rPr>
        <w:t>（9）采购代理机构接收质疑函的联系部门、联系电话和通讯地址等信息详见采购公告。</w:t>
      </w:r>
    </w:p>
    <w:p>
      <w:pPr>
        <w:tabs>
          <w:tab w:val="left" w:pos="-3600"/>
          <w:tab w:val="left" w:pos="720"/>
          <w:tab w:val="left" w:pos="780"/>
        </w:tabs>
        <w:spacing w:line="380" w:lineRule="exact"/>
        <w:ind w:left="420" w:leftChars="200"/>
        <w:rPr>
          <w:sz w:val="24"/>
        </w:rPr>
      </w:pPr>
      <w:r>
        <w:rPr>
          <w:sz w:val="24"/>
        </w:rPr>
        <w:t>3、投诉</w:t>
      </w:r>
    </w:p>
    <w:p>
      <w:pPr>
        <w:tabs>
          <w:tab w:val="left" w:pos="-3600"/>
          <w:tab w:val="left" w:pos="720"/>
          <w:tab w:val="left" w:pos="780"/>
        </w:tabs>
        <w:spacing w:line="380" w:lineRule="exact"/>
        <w:ind w:firstLine="420" w:firstLineChars="175"/>
        <w:rPr>
          <w:sz w:val="24"/>
        </w:rPr>
      </w:pPr>
      <w:r>
        <w:rPr>
          <w:sz w:val="24"/>
        </w:rPr>
        <w:t>（1）质疑供应商对</w:t>
      </w:r>
      <w:r>
        <w:rPr>
          <w:sz w:val="24"/>
          <w:lang w:eastAsia="zh-TW"/>
        </w:rPr>
        <w:t>采购人</w:t>
      </w:r>
      <w:r>
        <w:rPr>
          <w:sz w:val="24"/>
        </w:rPr>
        <w:t>、</w:t>
      </w:r>
      <w:r>
        <w:rPr>
          <w:sz w:val="24"/>
          <w:lang w:eastAsia="zh-TW"/>
        </w:rPr>
        <w:t>采购代理机构</w:t>
      </w:r>
      <w:r>
        <w:rPr>
          <w:sz w:val="24"/>
        </w:rPr>
        <w:t>的质疑答复不满意，或</w:t>
      </w:r>
      <w:r>
        <w:rPr>
          <w:sz w:val="24"/>
          <w:lang w:eastAsia="zh-TW"/>
        </w:rPr>
        <w:t>采购人或者采购代理机构</w:t>
      </w:r>
      <w:r>
        <w:rPr>
          <w:sz w:val="24"/>
        </w:rPr>
        <w:t>未在规定期限内作出答复的，可以在答复期满后十五个工作日内向招标文件规定的监督管理部门提起投诉。</w:t>
      </w:r>
    </w:p>
    <w:p>
      <w:pPr>
        <w:spacing w:line="360" w:lineRule="auto"/>
        <w:rPr>
          <w:sz w:val="28"/>
        </w:rPr>
      </w:pPr>
      <w:bookmarkStart w:id="41" w:name="_Toc28489462"/>
      <w:bookmarkStart w:id="42" w:name="_Toc14450813"/>
    </w:p>
    <w:p>
      <w:pPr>
        <w:spacing w:line="360" w:lineRule="auto"/>
        <w:rPr>
          <w:sz w:val="28"/>
        </w:rPr>
      </w:pPr>
    </w:p>
    <w:p>
      <w:pPr>
        <w:spacing w:line="360" w:lineRule="auto"/>
        <w:rPr>
          <w:sz w:val="28"/>
        </w:rPr>
      </w:pPr>
    </w:p>
    <w:p>
      <w:pPr>
        <w:spacing w:line="360" w:lineRule="auto"/>
        <w:rPr>
          <w:sz w:val="28"/>
        </w:rPr>
      </w:pPr>
    </w:p>
    <w:p>
      <w:pPr>
        <w:spacing w:line="360" w:lineRule="auto"/>
        <w:rPr>
          <w:sz w:val="28"/>
        </w:rPr>
      </w:pPr>
    </w:p>
    <w:p>
      <w:pPr>
        <w:spacing w:line="360" w:lineRule="auto"/>
        <w:rPr>
          <w:sz w:val="28"/>
        </w:rPr>
      </w:pPr>
    </w:p>
    <w:p>
      <w:pPr>
        <w:spacing w:line="360" w:lineRule="auto"/>
        <w:rPr>
          <w:sz w:val="28"/>
        </w:rPr>
      </w:pPr>
    </w:p>
    <w:p>
      <w:pPr>
        <w:spacing w:line="360" w:lineRule="auto"/>
        <w:rPr>
          <w:sz w:val="28"/>
        </w:rPr>
      </w:pPr>
    </w:p>
    <w:p>
      <w:pPr>
        <w:pStyle w:val="2"/>
        <w:ind w:firstLine="560"/>
        <w:rPr>
          <w:rFonts w:ascii="Times New Roman" w:hAnsi="Times New Roman"/>
          <w:sz w:val="28"/>
        </w:rPr>
      </w:pPr>
    </w:p>
    <w:p>
      <w:pPr>
        <w:pStyle w:val="2"/>
        <w:ind w:firstLine="560"/>
        <w:rPr>
          <w:rFonts w:ascii="Times New Roman" w:hAnsi="Times New Roman"/>
          <w:sz w:val="28"/>
        </w:rPr>
      </w:pPr>
    </w:p>
    <w:p>
      <w:pPr>
        <w:pStyle w:val="2"/>
        <w:ind w:firstLine="560"/>
        <w:rPr>
          <w:rFonts w:ascii="Times New Roman" w:hAnsi="Times New Roman"/>
          <w:sz w:val="28"/>
        </w:rPr>
      </w:pPr>
    </w:p>
    <w:p>
      <w:pPr>
        <w:pStyle w:val="2"/>
        <w:ind w:firstLine="560"/>
        <w:rPr>
          <w:rFonts w:ascii="Times New Roman" w:hAnsi="Times New Roman"/>
          <w:sz w:val="28"/>
        </w:rPr>
      </w:pPr>
    </w:p>
    <w:p>
      <w:pPr>
        <w:pStyle w:val="2"/>
        <w:ind w:firstLine="560"/>
        <w:rPr>
          <w:rFonts w:ascii="Times New Roman" w:hAnsi="Times New Roman"/>
          <w:sz w:val="28"/>
        </w:rPr>
      </w:pPr>
    </w:p>
    <w:p>
      <w:pPr>
        <w:pStyle w:val="2"/>
        <w:ind w:firstLine="560"/>
        <w:rPr>
          <w:rFonts w:ascii="Times New Roman" w:hAnsi="Times New Roman"/>
          <w:sz w:val="28"/>
        </w:rPr>
      </w:pPr>
    </w:p>
    <w:p>
      <w:pPr>
        <w:pStyle w:val="2"/>
        <w:ind w:firstLine="560"/>
        <w:rPr>
          <w:rFonts w:ascii="Times New Roman" w:hAnsi="Times New Roman"/>
          <w:sz w:val="28"/>
        </w:rPr>
      </w:pPr>
    </w:p>
    <w:p>
      <w:pPr>
        <w:pStyle w:val="2"/>
        <w:ind w:firstLine="560"/>
        <w:rPr>
          <w:rFonts w:ascii="Times New Roman" w:hAnsi="Times New Roman"/>
          <w:sz w:val="28"/>
        </w:rPr>
      </w:pPr>
    </w:p>
    <w:p>
      <w:pPr>
        <w:pStyle w:val="2"/>
        <w:ind w:firstLine="560"/>
        <w:rPr>
          <w:rFonts w:ascii="Times New Roman" w:hAnsi="Times New Roman"/>
          <w:sz w:val="28"/>
        </w:rPr>
      </w:pPr>
    </w:p>
    <w:p>
      <w:pPr>
        <w:pStyle w:val="2"/>
        <w:ind w:firstLine="560"/>
        <w:rPr>
          <w:rFonts w:ascii="Times New Roman" w:hAnsi="Times New Roman"/>
          <w:sz w:val="28"/>
        </w:rPr>
      </w:pPr>
    </w:p>
    <w:p>
      <w:pPr>
        <w:pStyle w:val="2"/>
        <w:ind w:firstLine="560"/>
        <w:rPr>
          <w:rFonts w:ascii="Times New Roman" w:hAnsi="Times New Roman"/>
          <w:sz w:val="28"/>
        </w:rPr>
      </w:pPr>
    </w:p>
    <w:p>
      <w:pPr>
        <w:pStyle w:val="2"/>
        <w:ind w:firstLine="560"/>
        <w:rPr>
          <w:rFonts w:ascii="Times New Roman" w:hAnsi="Times New Roman"/>
          <w:sz w:val="28"/>
        </w:rPr>
      </w:pPr>
    </w:p>
    <w:p>
      <w:pPr>
        <w:pStyle w:val="2"/>
        <w:ind w:firstLine="560"/>
        <w:rPr>
          <w:rFonts w:ascii="Times New Roman" w:hAnsi="Times New Roman"/>
          <w:sz w:val="28"/>
        </w:rPr>
      </w:pPr>
    </w:p>
    <w:p>
      <w:pPr>
        <w:pStyle w:val="2"/>
        <w:ind w:firstLine="560"/>
        <w:rPr>
          <w:rFonts w:ascii="Times New Roman" w:hAnsi="Times New Roman"/>
          <w:sz w:val="28"/>
        </w:rPr>
      </w:pPr>
    </w:p>
    <w:p>
      <w:pPr>
        <w:pStyle w:val="2"/>
        <w:ind w:firstLine="560"/>
        <w:rPr>
          <w:rFonts w:ascii="Times New Roman" w:hAnsi="Times New Roman"/>
          <w:sz w:val="28"/>
        </w:rPr>
      </w:pPr>
    </w:p>
    <w:p>
      <w:pPr>
        <w:pStyle w:val="2"/>
        <w:ind w:firstLine="560"/>
        <w:rPr>
          <w:rFonts w:ascii="Times New Roman" w:hAnsi="Times New Roman"/>
          <w:sz w:val="28"/>
        </w:rPr>
      </w:pPr>
    </w:p>
    <w:p>
      <w:pPr>
        <w:pStyle w:val="2"/>
        <w:ind w:firstLine="560"/>
        <w:rPr>
          <w:rFonts w:ascii="Times New Roman" w:hAnsi="Times New Roman"/>
          <w:sz w:val="28"/>
        </w:rPr>
      </w:pPr>
    </w:p>
    <w:p>
      <w:pPr>
        <w:pStyle w:val="2"/>
        <w:ind w:firstLine="560"/>
        <w:rPr>
          <w:rFonts w:ascii="Times New Roman" w:hAnsi="Times New Roman"/>
          <w:sz w:val="28"/>
        </w:rPr>
      </w:pPr>
    </w:p>
    <w:p>
      <w:pPr>
        <w:pStyle w:val="2"/>
        <w:ind w:firstLine="560"/>
        <w:rPr>
          <w:rFonts w:ascii="Times New Roman" w:hAnsi="Times New Roman"/>
          <w:sz w:val="28"/>
        </w:rPr>
      </w:pPr>
    </w:p>
    <w:p>
      <w:pPr>
        <w:pStyle w:val="2"/>
        <w:ind w:firstLine="560"/>
        <w:rPr>
          <w:rFonts w:ascii="Times New Roman" w:hAnsi="Times New Roman"/>
          <w:sz w:val="28"/>
        </w:rPr>
      </w:pPr>
    </w:p>
    <w:p>
      <w:pPr>
        <w:pStyle w:val="2"/>
        <w:ind w:firstLine="560"/>
        <w:rPr>
          <w:rFonts w:ascii="Times New Roman" w:hAnsi="Times New Roman"/>
          <w:sz w:val="28"/>
        </w:rPr>
      </w:pPr>
    </w:p>
    <w:p>
      <w:pPr>
        <w:pStyle w:val="2"/>
        <w:ind w:firstLine="560"/>
        <w:rPr>
          <w:rFonts w:ascii="Times New Roman" w:hAnsi="Times New Roman"/>
          <w:sz w:val="28"/>
        </w:rPr>
      </w:pPr>
    </w:p>
    <w:p>
      <w:pPr>
        <w:pStyle w:val="2"/>
        <w:ind w:firstLine="560"/>
        <w:rPr>
          <w:rFonts w:ascii="Times New Roman" w:hAnsi="Times New Roman"/>
          <w:sz w:val="28"/>
        </w:rPr>
      </w:pPr>
    </w:p>
    <w:p>
      <w:pPr>
        <w:pStyle w:val="2"/>
        <w:ind w:firstLine="560"/>
        <w:rPr>
          <w:rFonts w:ascii="Times New Roman" w:hAnsi="Times New Roman"/>
          <w:sz w:val="28"/>
        </w:rPr>
      </w:pPr>
    </w:p>
    <w:p>
      <w:pPr>
        <w:pStyle w:val="2"/>
        <w:ind w:firstLine="560"/>
        <w:rPr>
          <w:rFonts w:ascii="Times New Roman" w:hAnsi="Times New Roman"/>
          <w:sz w:val="28"/>
        </w:rPr>
      </w:pPr>
    </w:p>
    <w:p>
      <w:pPr>
        <w:pStyle w:val="2"/>
        <w:ind w:firstLine="560"/>
        <w:rPr>
          <w:rFonts w:ascii="Times New Roman" w:hAnsi="Times New Roman"/>
          <w:sz w:val="28"/>
        </w:rPr>
      </w:pPr>
    </w:p>
    <w:p>
      <w:pPr>
        <w:pStyle w:val="2"/>
        <w:ind w:firstLine="560"/>
        <w:rPr>
          <w:rFonts w:ascii="Times New Roman" w:hAnsi="Times New Roman"/>
          <w:sz w:val="28"/>
        </w:rPr>
      </w:pPr>
    </w:p>
    <w:p>
      <w:pPr>
        <w:spacing w:line="360" w:lineRule="auto"/>
        <w:rPr>
          <w:sz w:val="28"/>
        </w:rPr>
      </w:pPr>
    </w:p>
    <w:p>
      <w:pPr>
        <w:pStyle w:val="19"/>
        <w:rPr>
          <w:rFonts w:ascii="Times New Roman" w:hAnsi="Times New Roman" w:cs="Times New Roman"/>
        </w:rPr>
      </w:pPr>
    </w:p>
    <w:p>
      <w:pPr>
        <w:spacing w:line="360" w:lineRule="auto"/>
        <w:rPr>
          <w:sz w:val="28"/>
        </w:rPr>
      </w:pPr>
    </w:p>
    <w:p>
      <w:pPr>
        <w:pStyle w:val="5"/>
        <w:rPr>
          <w:rFonts w:ascii="Times New Roman" w:hAnsi="Times New Roman"/>
          <w:sz w:val="44"/>
        </w:rPr>
      </w:pPr>
      <w:bookmarkStart w:id="43" w:name="_Toc519523895"/>
      <w:bookmarkStart w:id="44" w:name="_Toc29548"/>
      <w:bookmarkStart w:id="45" w:name="_Toc14331"/>
      <w:bookmarkStart w:id="46" w:name="_Toc22133"/>
      <w:bookmarkStart w:id="47" w:name="_Toc18621"/>
      <w:bookmarkStart w:id="48" w:name="_Toc11608"/>
      <w:bookmarkStart w:id="49" w:name="_Toc458795997"/>
      <w:bookmarkStart w:id="50" w:name="_Toc2509"/>
      <w:bookmarkStart w:id="51" w:name="_Toc6220"/>
      <w:bookmarkStart w:id="52" w:name="_Toc14762"/>
      <w:bookmarkStart w:id="53" w:name="_Toc14752"/>
      <w:bookmarkStart w:id="54" w:name="_Toc18831"/>
      <w:bookmarkStart w:id="55" w:name="_Toc10604"/>
      <w:bookmarkStart w:id="56" w:name="_Toc11187"/>
      <w:r>
        <w:rPr>
          <w:rFonts w:ascii="Times New Roman" w:hAnsi="Times New Roman"/>
          <w:sz w:val="44"/>
        </w:rPr>
        <w:t>第三章</w:t>
      </w:r>
      <w:bookmarkStart w:id="57" w:name="_Toc10525517"/>
      <w:r>
        <w:rPr>
          <w:rFonts w:ascii="Times New Roman" w:hAnsi="Times New Roman"/>
          <w:sz w:val="44"/>
        </w:rPr>
        <w:t xml:space="preserve"> 采购人需求书</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spacing w:line="360" w:lineRule="auto"/>
        <w:jc w:val="center"/>
        <w:rPr>
          <w:bCs/>
          <w:sz w:val="30"/>
        </w:rPr>
      </w:pPr>
      <w:bookmarkStart w:id="58" w:name="_Toc117414874"/>
      <w:bookmarkStart w:id="59" w:name="_Toc117407388"/>
      <w:bookmarkStart w:id="60" w:name="_Toc14450822"/>
      <w:bookmarkStart w:id="61" w:name="_Toc28489480"/>
    </w:p>
    <w:p>
      <w:pPr>
        <w:pStyle w:val="2"/>
        <w:ind w:firstLine="600"/>
        <w:rPr>
          <w:rFonts w:ascii="Times New Roman" w:hAnsi="Times New Roman"/>
          <w:bCs/>
          <w:sz w:val="30"/>
        </w:rPr>
      </w:pPr>
    </w:p>
    <w:p>
      <w:pPr>
        <w:pStyle w:val="2"/>
        <w:ind w:firstLine="600"/>
        <w:rPr>
          <w:rFonts w:ascii="Times New Roman" w:hAnsi="Times New Roman"/>
          <w:bCs/>
          <w:sz w:val="30"/>
        </w:rPr>
      </w:pPr>
    </w:p>
    <w:p>
      <w:pPr>
        <w:pStyle w:val="2"/>
        <w:ind w:firstLine="600"/>
        <w:rPr>
          <w:rFonts w:ascii="Times New Roman" w:hAnsi="Times New Roman"/>
          <w:bCs/>
          <w:sz w:val="30"/>
        </w:rPr>
      </w:pPr>
    </w:p>
    <w:p>
      <w:pPr>
        <w:pStyle w:val="2"/>
        <w:ind w:firstLine="600"/>
        <w:rPr>
          <w:rFonts w:ascii="Times New Roman" w:hAnsi="Times New Roman"/>
          <w:bCs/>
          <w:sz w:val="30"/>
        </w:rPr>
      </w:pPr>
    </w:p>
    <w:p>
      <w:pPr>
        <w:pStyle w:val="2"/>
        <w:ind w:firstLine="600"/>
        <w:rPr>
          <w:rFonts w:ascii="Times New Roman" w:hAnsi="Times New Roman"/>
          <w:bCs/>
          <w:sz w:val="30"/>
        </w:rPr>
      </w:pPr>
    </w:p>
    <w:p>
      <w:pPr>
        <w:pStyle w:val="2"/>
        <w:ind w:firstLine="600"/>
        <w:rPr>
          <w:rFonts w:ascii="Times New Roman" w:hAnsi="Times New Roman"/>
          <w:bCs/>
          <w:sz w:val="30"/>
        </w:rPr>
      </w:pPr>
    </w:p>
    <w:p>
      <w:pPr>
        <w:pStyle w:val="2"/>
        <w:ind w:firstLine="600"/>
        <w:rPr>
          <w:rFonts w:ascii="Times New Roman" w:hAnsi="Times New Roman"/>
          <w:bCs/>
          <w:sz w:val="30"/>
        </w:rPr>
      </w:pPr>
    </w:p>
    <w:p>
      <w:pPr>
        <w:pStyle w:val="2"/>
        <w:ind w:firstLine="600"/>
        <w:rPr>
          <w:rFonts w:ascii="Times New Roman" w:hAnsi="Times New Roman"/>
          <w:bCs/>
          <w:sz w:val="30"/>
        </w:rPr>
      </w:pPr>
    </w:p>
    <w:p>
      <w:pPr>
        <w:pStyle w:val="2"/>
        <w:ind w:firstLine="600"/>
        <w:rPr>
          <w:rFonts w:ascii="Times New Roman" w:hAnsi="Times New Roman"/>
          <w:bCs/>
          <w:sz w:val="30"/>
        </w:rPr>
      </w:pPr>
    </w:p>
    <w:p>
      <w:pPr>
        <w:pStyle w:val="2"/>
        <w:ind w:firstLine="600"/>
        <w:rPr>
          <w:rFonts w:ascii="Times New Roman" w:hAnsi="Times New Roman"/>
          <w:bCs/>
          <w:sz w:val="30"/>
        </w:rPr>
      </w:pPr>
    </w:p>
    <w:p>
      <w:pPr>
        <w:pStyle w:val="2"/>
        <w:ind w:firstLine="600"/>
        <w:rPr>
          <w:rFonts w:ascii="Times New Roman" w:hAnsi="Times New Roman"/>
          <w:bCs/>
          <w:sz w:val="30"/>
        </w:rPr>
      </w:pPr>
    </w:p>
    <w:p>
      <w:pPr>
        <w:pStyle w:val="2"/>
        <w:ind w:firstLine="600"/>
        <w:rPr>
          <w:rFonts w:ascii="Times New Roman" w:hAnsi="Times New Roman"/>
          <w:bCs/>
          <w:sz w:val="30"/>
        </w:rPr>
      </w:pPr>
    </w:p>
    <w:p>
      <w:pPr>
        <w:pStyle w:val="2"/>
        <w:ind w:firstLine="600"/>
        <w:rPr>
          <w:rFonts w:ascii="Times New Roman" w:hAnsi="Times New Roman"/>
          <w:bCs/>
          <w:sz w:val="30"/>
        </w:rPr>
      </w:pPr>
    </w:p>
    <w:p>
      <w:pPr>
        <w:pStyle w:val="2"/>
        <w:ind w:firstLine="600"/>
        <w:rPr>
          <w:rFonts w:ascii="Times New Roman" w:hAnsi="Times New Roman"/>
          <w:bCs/>
          <w:sz w:val="30"/>
        </w:rPr>
      </w:pPr>
    </w:p>
    <w:p>
      <w:pPr>
        <w:pStyle w:val="2"/>
        <w:ind w:firstLine="600"/>
        <w:rPr>
          <w:rFonts w:ascii="Times New Roman" w:hAnsi="Times New Roman"/>
          <w:bCs/>
          <w:sz w:val="30"/>
        </w:rPr>
      </w:pPr>
    </w:p>
    <w:p>
      <w:pPr>
        <w:pStyle w:val="2"/>
        <w:ind w:firstLine="600"/>
        <w:rPr>
          <w:rFonts w:ascii="Times New Roman" w:hAnsi="Times New Roman"/>
          <w:bCs/>
          <w:sz w:val="30"/>
        </w:rPr>
      </w:pPr>
    </w:p>
    <w:p>
      <w:pPr>
        <w:pStyle w:val="2"/>
        <w:ind w:firstLine="600"/>
        <w:rPr>
          <w:rFonts w:ascii="Times New Roman" w:hAnsi="Times New Roman"/>
          <w:bCs/>
          <w:sz w:val="30"/>
        </w:rPr>
      </w:pPr>
    </w:p>
    <w:p>
      <w:pPr>
        <w:pStyle w:val="2"/>
        <w:ind w:firstLine="600"/>
        <w:rPr>
          <w:rFonts w:ascii="Times New Roman" w:hAnsi="Times New Roman"/>
          <w:bCs/>
          <w:sz w:val="30"/>
        </w:rPr>
      </w:pPr>
    </w:p>
    <w:p>
      <w:pPr>
        <w:pStyle w:val="2"/>
        <w:ind w:firstLine="600"/>
        <w:rPr>
          <w:rFonts w:ascii="Times New Roman" w:hAnsi="Times New Roman"/>
          <w:bCs/>
          <w:sz w:val="30"/>
        </w:rPr>
      </w:pPr>
    </w:p>
    <w:bookmarkEnd w:id="58"/>
    <w:bookmarkEnd w:id="59"/>
    <w:p>
      <w:pPr>
        <w:widowControl/>
        <w:jc w:val="left"/>
        <w:rPr>
          <w:b/>
          <w:bCs/>
          <w:sz w:val="24"/>
        </w:rPr>
      </w:pPr>
      <w:bookmarkStart w:id="62" w:name="_Toc31915"/>
      <w:bookmarkStart w:id="63" w:name="_Toc458795998"/>
      <w:r>
        <w:rPr>
          <w:b/>
          <w:bCs/>
          <w:sz w:val="24"/>
        </w:rPr>
        <w:br w:type="page"/>
      </w:r>
    </w:p>
    <w:p>
      <w:pPr>
        <w:pStyle w:val="2"/>
        <w:spacing w:line="360" w:lineRule="auto"/>
        <w:ind w:left="0" w:firstLine="0" w:firstLineChars="0"/>
        <w:rPr>
          <w:rFonts w:ascii="Times New Roman" w:hAnsi="Times New Roman"/>
          <w:b/>
          <w:bCs/>
          <w:sz w:val="24"/>
        </w:rPr>
      </w:pPr>
      <w:r>
        <w:rPr>
          <w:rFonts w:ascii="Times New Roman" w:hAnsi="Times New Roman"/>
          <w:b/>
          <w:bCs/>
          <w:sz w:val="24"/>
        </w:rPr>
        <w:t>子包一：广州市碳普惠行为模式研究</w:t>
      </w:r>
    </w:p>
    <w:p>
      <w:pPr>
        <w:pStyle w:val="3"/>
        <w:adjustRightInd w:val="0"/>
        <w:snapToGrid w:val="0"/>
        <w:spacing w:line="360" w:lineRule="auto"/>
        <w:ind w:firstLine="472" w:firstLineChars="196"/>
        <w:jc w:val="left"/>
        <w:outlineLvl w:val="0"/>
        <w:rPr>
          <w:rFonts w:ascii="Times New Roman" w:hAnsi="Times New Roman"/>
          <w:b/>
          <w:sz w:val="24"/>
        </w:rPr>
      </w:pPr>
      <w:r>
        <w:rPr>
          <w:rFonts w:ascii="Times New Roman" w:hAnsi="Times New Roman"/>
          <w:b/>
          <w:sz w:val="24"/>
        </w:rPr>
        <w:t>（一）项目背景与必要性</w:t>
      </w:r>
    </w:p>
    <w:p>
      <w:pPr>
        <w:spacing w:line="360" w:lineRule="auto"/>
        <w:ind w:firstLine="480" w:firstLineChars="200"/>
        <w:rPr>
          <w:sz w:val="24"/>
        </w:rPr>
      </w:pPr>
      <w:r>
        <w:rPr>
          <w:sz w:val="24"/>
        </w:rPr>
        <w:t>根据中共中央、国务院《关于加快推进生态文明建设的意见》《关于全面加强生态环境保护 坚决打好污染防治攻坚战的意见》等有关文件精神和党的十九大报告精神，推动形成绿色发展方式和生活方式是坚持和贯彻绿色发展理念的必然要求，是发展观的一场深刻革命。为大力推进全社会低碳行动，探索鼓励绿色低碳生产生活方式，2015年广东省首创性地开展碳普惠制试点工作，并将开展碳普惠制试点工作列入省环境保护责任暨污染防治攻坚战考核任务中。2019年2月，中共中央、国务院印发的《粤港澳大湾区发展规划纲要》提出推广碳普惠制试点经验，将碳普惠制上升到了国家战略。</w:t>
      </w:r>
    </w:p>
    <w:p>
      <w:pPr>
        <w:spacing w:line="360" w:lineRule="auto"/>
        <w:ind w:firstLine="480" w:firstLineChars="200"/>
        <w:rPr>
          <w:sz w:val="24"/>
        </w:rPr>
      </w:pPr>
      <w:r>
        <w:rPr>
          <w:sz w:val="24"/>
        </w:rPr>
        <w:t>广州市作为广东省第一批碳普惠制试点城市，经过多年的碳普惠制试点建设，在政策制定、机制建设、低碳行为认定和减排量交易等方面积累了一定的经验。在新经济形势下，要进一步推动碳普惠机制建设，需要研究公众和小微企业的碳普惠低碳行为特点和规律，完善碳普惠激励机制，将碳普惠更深入地介入到公众的衣、食、住、行、游各个环节和企业的生产活动当中，从而更好地发挥碳普惠机制的节能减排效能。</w:t>
      </w:r>
    </w:p>
    <w:p>
      <w:pPr>
        <w:pStyle w:val="3"/>
        <w:adjustRightInd w:val="0"/>
        <w:snapToGrid w:val="0"/>
        <w:spacing w:line="360" w:lineRule="auto"/>
        <w:ind w:firstLine="472" w:firstLineChars="196"/>
        <w:jc w:val="left"/>
        <w:outlineLvl w:val="0"/>
        <w:rPr>
          <w:rFonts w:ascii="Times New Roman" w:hAnsi="Times New Roman"/>
          <w:b/>
          <w:sz w:val="24"/>
        </w:rPr>
      </w:pPr>
      <w:r>
        <w:rPr>
          <w:rFonts w:ascii="Times New Roman" w:hAnsi="Times New Roman"/>
          <w:b/>
          <w:sz w:val="24"/>
        </w:rPr>
        <w:t>（二）项目依据</w:t>
      </w:r>
    </w:p>
    <w:p>
      <w:pPr>
        <w:pStyle w:val="3"/>
        <w:adjustRightInd w:val="0"/>
        <w:snapToGrid w:val="0"/>
        <w:spacing w:line="360" w:lineRule="auto"/>
        <w:ind w:firstLine="470" w:firstLineChars="196"/>
        <w:jc w:val="left"/>
        <w:rPr>
          <w:rFonts w:ascii="Times New Roman" w:hAnsi="Times New Roman"/>
          <w:bCs/>
          <w:sz w:val="24"/>
        </w:rPr>
      </w:pPr>
      <w:r>
        <w:rPr>
          <w:rFonts w:ascii="Times New Roman" w:hAnsi="Times New Roman"/>
          <w:bCs/>
          <w:sz w:val="24"/>
        </w:rPr>
        <w:t>《粤港澳大湾区发展规划纲要》</w:t>
      </w:r>
    </w:p>
    <w:p>
      <w:pPr>
        <w:pStyle w:val="3"/>
        <w:adjustRightInd w:val="0"/>
        <w:snapToGrid w:val="0"/>
        <w:spacing w:line="360" w:lineRule="auto"/>
        <w:ind w:firstLine="470" w:firstLineChars="196"/>
        <w:jc w:val="left"/>
        <w:rPr>
          <w:rFonts w:ascii="Times New Roman" w:hAnsi="Times New Roman"/>
          <w:bCs/>
          <w:sz w:val="24"/>
        </w:rPr>
      </w:pPr>
      <w:r>
        <w:rPr>
          <w:rFonts w:ascii="Times New Roman" w:hAnsi="Times New Roman"/>
          <w:bCs/>
          <w:sz w:val="24"/>
        </w:rPr>
        <w:t>《广东省碳普惠制试点工作实施方案》（粤发改气候〔2015〕408号）</w:t>
      </w:r>
    </w:p>
    <w:p>
      <w:pPr>
        <w:pStyle w:val="3"/>
        <w:adjustRightInd w:val="0"/>
        <w:snapToGrid w:val="0"/>
        <w:spacing w:line="360" w:lineRule="auto"/>
        <w:ind w:firstLine="472" w:firstLineChars="196"/>
        <w:jc w:val="left"/>
        <w:outlineLvl w:val="0"/>
        <w:rPr>
          <w:rFonts w:ascii="Times New Roman" w:hAnsi="Times New Roman"/>
          <w:b/>
          <w:sz w:val="24"/>
        </w:rPr>
      </w:pPr>
      <w:r>
        <w:rPr>
          <w:rFonts w:ascii="Times New Roman" w:hAnsi="Times New Roman"/>
          <w:b/>
          <w:sz w:val="24"/>
        </w:rPr>
        <w:t>（三）项目目标</w:t>
      </w:r>
    </w:p>
    <w:p>
      <w:pPr>
        <w:pStyle w:val="3"/>
        <w:adjustRightInd w:val="0"/>
        <w:snapToGrid w:val="0"/>
        <w:spacing w:line="360" w:lineRule="auto"/>
        <w:ind w:firstLine="470" w:firstLineChars="196"/>
        <w:jc w:val="left"/>
        <w:rPr>
          <w:rFonts w:ascii="Times New Roman" w:hAnsi="Times New Roman"/>
          <w:sz w:val="24"/>
        </w:rPr>
      </w:pPr>
      <w:r>
        <w:rPr>
          <w:rFonts w:ascii="Times New Roman" w:hAnsi="Times New Roman"/>
          <w:sz w:val="24"/>
        </w:rPr>
        <w:t>结合《广州市2019年碳普惠制试点工作实施方案》的要求，调研广州市典型低碳行为碳减排及公众参与情况，分析确定低碳行为碳普惠闭环模式，在公共交通、景区、社区、低碳产品等领域研究开发碳普惠减排量核算方法学，并选取部分区域/领域核算减碳量。同时在广州碳普惠平台部署相应运营模块。本项目的研究可为广州碳普惠推广重点领域、推广模式、进程等提供重要参考，推动广州以更高的效率、更低的成本引导全民参与低碳生活、绿色消费。</w:t>
      </w:r>
    </w:p>
    <w:p>
      <w:pPr>
        <w:pStyle w:val="3"/>
        <w:adjustRightInd w:val="0"/>
        <w:snapToGrid w:val="0"/>
        <w:spacing w:line="360" w:lineRule="auto"/>
        <w:ind w:firstLine="472" w:firstLineChars="196"/>
        <w:jc w:val="left"/>
        <w:outlineLvl w:val="0"/>
        <w:rPr>
          <w:rFonts w:ascii="Times New Roman" w:hAnsi="Times New Roman"/>
          <w:b/>
          <w:sz w:val="24"/>
        </w:rPr>
      </w:pPr>
      <w:r>
        <w:rPr>
          <w:rFonts w:ascii="Times New Roman" w:hAnsi="Times New Roman"/>
          <w:b/>
          <w:sz w:val="24"/>
        </w:rPr>
        <w:t>（四）项目内容</w:t>
      </w:r>
    </w:p>
    <w:p>
      <w:pPr>
        <w:adjustRightInd w:val="0"/>
        <w:snapToGrid w:val="0"/>
        <w:spacing w:line="360" w:lineRule="auto"/>
        <w:ind w:firstLine="630"/>
        <w:rPr>
          <w:sz w:val="24"/>
        </w:rPr>
      </w:pPr>
      <w:r>
        <w:rPr>
          <w:sz w:val="24"/>
        </w:rPr>
        <w:t>《广州市碳普惠行为模式研究》包括但不限于以下内容：</w:t>
      </w:r>
    </w:p>
    <w:p>
      <w:pPr>
        <w:pStyle w:val="6"/>
        <w:spacing w:before="48" w:after="48"/>
        <w:ind w:firstLine="640"/>
        <w:rPr>
          <w:rFonts w:ascii="Times New Roman" w:hAnsi="Times New Roman"/>
          <w:b w:val="0"/>
          <w:bCs/>
          <w:sz w:val="24"/>
          <w:szCs w:val="24"/>
        </w:rPr>
      </w:pPr>
      <w:r>
        <w:rPr>
          <w:rFonts w:ascii="Times New Roman" w:hAnsi="Times New Roman"/>
          <w:b w:val="0"/>
          <w:sz w:val="24"/>
          <w:szCs w:val="24"/>
        </w:rPr>
        <w:t>1.</w:t>
      </w:r>
      <w:r>
        <w:rPr>
          <w:rFonts w:ascii="Times New Roman" w:hAnsi="Times New Roman"/>
          <w:sz w:val="24"/>
          <w:szCs w:val="24"/>
        </w:rPr>
        <w:t xml:space="preserve"> </w:t>
      </w:r>
      <w:r>
        <w:rPr>
          <w:rFonts w:ascii="Times New Roman" w:hAnsi="Times New Roman"/>
          <w:b w:val="0"/>
          <w:sz w:val="24"/>
          <w:szCs w:val="24"/>
        </w:rPr>
        <w:t>典型低碳行为碳减排及公众参与情况调研</w:t>
      </w:r>
    </w:p>
    <w:p>
      <w:pPr>
        <w:spacing w:line="360" w:lineRule="auto"/>
        <w:ind w:firstLine="640"/>
        <w:rPr>
          <w:sz w:val="24"/>
        </w:rPr>
      </w:pPr>
      <w:r>
        <w:rPr>
          <w:sz w:val="24"/>
        </w:rPr>
        <w:t>（1）在广州、北京、上海、四川、山东等地开展低碳出行、低碳景区、低碳住宿、低碳社区、垃圾分类、低碳产品等领域的低碳行为活动数据调研。</w:t>
      </w:r>
    </w:p>
    <w:p>
      <w:pPr>
        <w:spacing w:line="360" w:lineRule="auto"/>
        <w:ind w:firstLine="640"/>
        <w:rPr>
          <w:sz w:val="24"/>
        </w:rPr>
      </w:pPr>
      <w:r>
        <w:rPr>
          <w:sz w:val="24"/>
        </w:rPr>
        <w:t>（2）研究典型低碳行为碳减排特征，分别核算典型低碳行为的总体碳减排和减排因子，分析及核算不同低碳行为减碳潜力和对社会减碳效应的贡献情况等。</w:t>
      </w:r>
    </w:p>
    <w:p>
      <w:pPr>
        <w:spacing w:line="360" w:lineRule="auto"/>
        <w:ind w:firstLine="640"/>
        <w:rPr>
          <w:sz w:val="24"/>
        </w:rPr>
      </w:pPr>
      <w:r>
        <w:rPr>
          <w:sz w:val="24"/>
        </w:rPr>
        <w:t>（3）结合上述现场调查及问卷调查等，采集公众参与低碳行为的动力、参与度及影响因素等方面的信息，分析其公众参与程度及激励因素。</w:t>
      </w:r>
    </w:p>
    <w:p>
      <w:pPr>
        <w:pStyle w:val="6"/>
        <w:spacing w:before="48" w:after="48"/>
        <w:ind w:firstLine="640"/>
        <w:rPr>
          <w:rFonts w:ascii="Times New Roman" w:hAnsi="Times New Roman"/>
          <w:b w:val="0"/>
          <w:bCs/>
          <w:sz w:val="24"/>
          <w:szCs w:val="24"/>
        </w:rPr>
      </w:pPr>
      <w:r>
        <w:rPr>
          <w:rFonts w:ascii="Times New Roman" w:hAnsi="Times New Roman"/>
          <w:b w:val="0"/>
          <w:sz w:val="24"/>
          <w:szCs w:val="24"/>
        </w:rPr>
        <w:t>2.低碳行为碳普惠模式研究</w:t>
      </w:r>
    </w:p>
    <w:p>
      <w:pPr>
        <w:spacing w:line="360" w:lineRule="auto"/>
        <w:ind w:firstLine="640"/>
        <w:rPr>
          <w:sz w:val="24"/>
        </w:rPr>
      </w:pPr>
      <w:r>
        <w:rPr>
          <w:sz w:val="24"/>
        </w:rPr>
        <w:t>（1）依托相关低碳行为的调研结果，结合环保低碳政策、商家政策、产品特性、生活消费心理等要素，分析驱动公众践行低碳行为的关键因素及有关因素的作用机制，并研究建立能够激发公众积极参与低碳行为的碳普惠闭环模式。</w:t>
      </w:r>
    </w:p>
    <w:p>
      <w:pPr>
        <w:spacing w:line="360" w:lineRule="auto"/>
        <w:ind w:firstLine="640"/>
        <w:rPr>
          <w:sz w:val="24"/>
        </w:rPr>
      </w:pPr>
      <w:r>
        <w:rPr>
          <w:sz w:val="24"/>
        </w:rPr>
        <w:t>（2）结合典型低碳行为数据采集难易程度，预期会员量、减碳量、碳币消纳规模等，分析其碳普惠闭环模式的可操作性和推广潜力。</w:t>
      </w:r>
    </w:p>
    <w:p>
      <w:pPr>
        <w:spacing w:line="360" w:lineRule="auto"/>
        <w:ind w:firstLine="640"/>
        <w:rPr>
          <w:sz w:val="24"/>
        </w:rPr>
      </w:pPr>
      <w:r>
        <w:rPr>
          <w:sz w:val="24"/>
        </w:rPr>
        <w:t>（3）基于上述低碳行为减碳潜力、可操作性、推广潜力等分析，对广州碳普惠纳入的低碳行为的重点领域、推广模式等提出对策和建议。</w:t>
      </w:r>
    </w:p>
    <w:p>
      <w:pPr>
        <w:spacing w:line="360" w:lineRule="auto"/>
        <w:ind w:firstLine="640"/>
        <w:rPr>
          <w:sz w:val="24"/>
        </w:rPr>
      </w:pPr>
      <w:r>
        <w:rPr>
          <w:sz w:val="24"/>
        </w:rPr>
        <w:t>3.开发低碳行为碳普惠减排量核算方法学</w:t>
      </w:r>
    </w:p>
    <w:p>
      <w:pPr>
        <w:spacing w:line="360" w:lineRule="auto"/>
        <w:ind w:firstLine="640"/>
        <w:rPr>
          <w:sz w:val="24"/>
        </w:rPr>
      </w:pPr>
      <w:r>
        <w:rPr>
          <w:sz w:val="24"/>
        </w:rPr>
        <w:t>（1）在公共交通、景区、社区、低碳产品等领域选取3种具有广泛公众基础的低碳行为，编写碳普惠减排量核算方法学。</w:t>
      </w:r>
    </w:p>
    <w:p>
      <w:pPr>
        <w:spacing w:line="360" w:lineRule="auto"/>
        <w:ind w:firstLine="640"/>
        <w:rPr>
          <w:sz w:val="24"/>
        </w:rPr>
      </w:pPr>
      <w:r>
        <w:rPr>
          <w:sz w:val="24"/>
        </w:rPr>
        <w:t>（2）选择具有条件的1～2个区域/领域（例如学校、社区、景区等），依托上述开发的3个方法学采集其低碳行为相关信息，核算减碳量。</w:t>
      </w:r>
    </w:p>
    <w:p>
      <w:pPr>
        <w:pStyle w:val="6"/>
        <w:spacing w:before="48" w:after="48"/>
        <w:ind w:firstLine="640"/>
        <w:rPr>
          <w:rFonts w:ascii="Times New Roman" w:hAnsi="Times New Roman"/>
          <w:b w:val="0"/>
          <w:bCs/>
          <w:sz w:val="24"/>
          <w:szCs w:val="24"/>
        </w:rPr>
      </w:pPr>
      <w:r>
        <w:rPr>
          <w:rFonts w:ascii="Times New Roman" w:hAnsi="Times New Roman"/>
          <w:b w:val="0"/>
          <w:sz w:val="24"/>
          <w:szCs w:val="24"/>
        </w:rPr>
        <w:t>4.在广州碳普惠平台部署相应运营模块</w:t>
      </w:r>
    </w:p>
    <w:p>
      <w:pPr>
        <w:adjustRightInd w:val="0"/>
        <w:snapToGrid w:val="0"/>
        <w:spacing w:line="360" w:lineRule="auto"/>
        <w:ind w:firstLine="630"/>
        <w:rPr>
          <w:sz w:val="24"/>
        </w:rPr>
      </w:pPr>
      <w:r>
        <w:rPr>
          <w:sz w:val="24"/>
        </w:rPr>
        <w:t>针对上述低碳行为，在广州碳普惠平台部署相应的低碳行为场景、减排量核算、碳币发放及消纳场景。</w:t>
      </w:r>
    </w:p>
    <w:p>
      <w:pPr>
        <w:pStyle w:val="3"/>
        <w:adjustRightInd w:val="0"/>
        <w:snapToGrid w:val="0"/>
        <w:spacing w:line="360" w:lineRule="auto"/>
        <w:ind w:firstLine="472" w:firstLineChars="196"/>
        <w:jc w:val="left"/>
        <w:rPr>
          <w:rFonts w:ascii="Times New Roman" w:hAnsi="Times New Roman"/>
          <w:b/>
          <w:sz w:val="24"/>
        </w:rPr>
      </w:pPr>
      <w:r>
        <w:rPr>
          <w:rFonts w:hint="eastAsia" w:ascii="宋体" w:hAnsi="宋体" w:cs="宋体"/>
          <w:b/>
          <w:sz w:val="24"/>
        </w:rPr>
        <w:t>★</w:t>
      </w:r>
      <w:r>
        <w:rPr>
          <w:rFonts w:ascii="Times New Roman" w:hAnsi="Times New Roman"/>
          <w:b/>
          <w:sz w:val="24"/>
        </w:rPr>
        <w:t>（五）项目服务要求</w:t>
      </w:r>
    </w:p>
    <w:p>
      <w:pPr>
        <w:pStyle w:val="3"/>
        <w:adjustRightInd w:val="0"/>
        <w:snapToGrid w:val="0"/>
        <w:spacing w:line="360" w:lineRule="auto"/>
        <w:ind w:firstLine="470" w:firstLineChars="196"/>
        <w:jc w:val="left"/>
        <w:outlineLvl w:val="0"/>
        <w:rPr>
          <w:rFonts w:ascii="Times New Roman" w:hAnsi="Times New Roman"/>
          <w:sz w:val="24"/>
        </w:rPr>
      </w:pPr>
      <w:r>
        <w:rPr>
          <w:rFonts w:ascii="Times New Roman" w:hAnsi="Times New Roman"/>
          <w:sz w:val="24"/>
        </w:rPr>
        <w:t>1. 项目保密要求（投标人出具承诺函、格式自拟）</w:t>
      </w:r>
    </w:p>
    <w:p>
      <w:pPr>
        <w:pStyle w:val="3"/>
        <w:adjustRightInd w:val="0"/>
        <w:snapToGrid w:val="0"/>
        <w:spacing w:line="360" w:lineRule="auto"/>
        <w:ind w:firstLine="470" w:firstLineChars="196"/>
        <w:jc w:val="left"/>
        <w:rPr>
          <w:rFonts w:ascii="Times New Roman" w:hAnsi="Times New Roman"/>
          <w:sz w:val="24"/>
        </w:rPr>
      </w:pPr>
      <w:r>
        <w:rPr>
          <w:rFonts w:hint="eastAsia" w:ascii="Times New Roman" w:hAnsi="Times New Roman"/>
          <w:sz w:val="24"/>
          <w:highlight w:val="none"/>
        </w:rPr>
        <w:t>在未征得项目业主同意对外使用前，</w:t>
      </w:r>
      <w:r>
        <w:rPr>
          <w:rFonts w:ascii="Times New Roman" w:hAnsi="Times New Roman"/>
          <w:sz w:val="24"/>
        </w:rPr>
        <w:t>投标人必须对项目工作过程中获取的所有资料、文件、数据进行严格保密，不能用作与本项目无关的其它用途。</w:t>
      </w:r>
    </w:p>
    <w:p>
      <w:pPr>
        <w:pStyle w:val="3"/>
        <w:adjustRightInd w:val="0"/>
        <w:snapToGrid w:val="0"/>
        <w:spacing w:line="360" w:lineRule="auto"/>
        <w:ind w:firstLine="470" w:firstLineChars="196"/>
        <w:jc w:val="left"/>
        <w:rPr>
          <w:rFonts w:ascii="Times New Roman" w:hAnsi="Times New Roman"/>
          <w:sz w:val="24"/>
        </w:rPr>
      </w:pPr>
      <w:r>
        <w:rPr>
          <w:rFonts w:ascii="Times New Roman" w:hAnsi="Times New Roman"/>
          <w:sz w:val="24"/>
        </w:rPr>
        <w:t>投标人必须对项目工作产生的结论、成果及全过程的所有文件进行严格保密，不得向其它任何第三方透露。</w:t>
      </w:r>
    </w:p>
    <w:p>
      <w:pPr>
        <w:pStyle w:val="3"/>
        <w:adjustRightInd w:val="0"/>
        <w:snapToGrid w:val="0"/>
        <w:spacing w:line="360" w:lineRule="auto"/>
        <w:ind w:firstLine="470" w:firstLineChars="196"/>
        <w:jc w:val="left"/>
        <w:outlineLvl w:val="0"/>
        <w:rPr>
          <w:rFonts w:ascii="Times New Roman" w:hAnsi="Times New Roman"/>
          <w:sz w:val="24"/>
        </w:rPr>
      </w:pPr>
      <w:r>
        <w:rPr>
          <w:rFonts w:ascii="Times New Roman" w:hAnsi="Times New Roman"/>
          <w:sz w:val="24"/>
        </w:rPr>
        <w:t>2. 项目成果要求（投标人出具承诺函、格式自拟）</w:t>
      </w:r>
    </w:p>
    <w:p>
      <w:pPr>
        <w:pStyle w:val="3"/>
        <w:adjustRightInd w:val="0"/>
        <w:snapToGrid w:val="0"/>
        <w:spacing w:line="360" w:lineRule="auto"/>
        <w:ind w:firstLine="470" w:firstLineChars="196"/>
        <w:jc w:val="left"/>
        <w:rPr>
          <w:rFonts w:ascii="Times New Roman" w:hAnsi="Times New Roman"/>
          <w:sz w:val="24"/>
        </w:rPr>
      </w:pPr>
      <w:r>
        <w:rPr>
          <w:rFonts w:ascii="Times New Roman" w:hAnsi="Times New Roman"/>
          <w:sz w:val="24"/>
        </w:rPr>
        <w:t>项目完成后，服务供应商应向服务采购单位提供以下成果：</w:t>
      </w:r>
    </w:p>
    <w:p>
      <w:pPr>
        <w:spacing w:line="360" w:lineRule="auto"/>
        <w:ind w:firstLine="640"/>
        <w:rPr>
          <w:sz w:val="24"/>
        </w:rPr>
      </w:pPr>
      <w:r>
        <w:rPr>
          <w:sz w:val="24"/>
        </w:rPr>
        <w:t>（1）《广州市典型低碳行为碳减排特征研究分析报告》</w:t>
      </w:r>
    </w:p>
    <w:p>
      <w:pPr>
        <w:spacing w:line="360" w:lineRule="auto"/>
        <w:ind w:firstLine="640"/>
        <w:rPr>
          <w:sz w:val="24"/>
        </w:rPr>
      </w:pPr>
      <w:r>
        <w:rPr>
          <w:sz w:val="24"/>
        </w:rPr>
        <w:t>（2）《广州市碳普惠发展模式研究报告》</w:t>
      </w:r>
    </w:p>
    <w:p>
      <w:pPr>
        <w:spacing w:line="360" w:lineRule="auto"/>
        <w:ind w:firstLine="640"/>
        <w:rPr>
          <w:sz w:val="24"/>
        </w:rPr>
      </w:pPr>
      <w:r>
        <w:rPr>
          <w:sz w:val="24"/>
        </w:rPr>
        <w:t>（3）公共交通、景区、社区、低碳产品等相关领域的3个碳普惠减排量核算方法学</w:t>
      </w:r>
    </w:p>
    <w:p>
      <w:pPr>
        <w:spacing w:line="360" w:lineRule="auto"/>
        <w:ind w:firstLine="640"/>
        <w:rPr>
          <w:sz w:val="24"/>
        </w:rPr>
      </w:pPr>
      <w:r>
        <w:rPr>
          <w:sz w:val="24"/>
        </w:rPr>
        <w:t>（4）在广州碳普惠平台部署相应的低碳行为场景、减排量核算、碳币发放及消纳场景。</w:t>
      </w:r>
    </w:p>
    <w:p>
      <w:pPr>
        <w:pStyle w:val="3"/>
        <w:adjustRightInd w:val="0"/>
        <w:snapToGrid w:val="0"/>
        <w:spacing w:line="360" w:lineRule="auto"/>
        <w:ind w:firstLine="472" w:firstLineChars="196"/>
        <w:jc w:val="left"/>
        <w:outlineLvl w:val="0"/>
        <w:rPr>
          <w:rFonts w:ascii="Times New Roman" w:hAnsi="Times New Roman"/>
          <w:b/>
          <w:sz w:val="24"/>
        </w:rPr>
      </w:pPr>
      <w:r>
        <w:rPr>
          <w:rFonts w:ascii="Times New Roman" w:hAnsi="Times New Roman"/>
          <w:b/>
          <w:sz w:val="24"/>
        </w:rPr>
        <w:t>（六）项目工作时限</w:t>
      </w:r>
    </w:p>
    <w:p>
      <w:pPr>
        <w:adjustRightInd w:val="0"/>
        <w:snapToGrid w:val="0"/>
        <w:spacing w:line="360" w:lineRule="auto"/>
        <w:ind w:firstLine="480" w:firstLineChars="200"/>
        <w:rPr>
          <w:sz w:val="24"/>
          <w:highlight w:val="none"/>
        </w:rPr>
      </w:pPr>
      <w:r>
        <w:rPr>
          <w:sz w:val="24"/>
          <w:highlight w:val="none"/>
        </w:rPr>
        <w:t>2020年1</w:t>
      </w:r>
      <w:r>
        <w:rPr>
          <w:rFonts w:hint="eastAsia"/>
          <w:sz w:val="24"/>
          <w:highlight w:val="none"/>
        </w:rPr>
        <w:t>1</w:t>
      </w:r>
      <w:r>
        <w:rPr>
          <w:sz w:val="24"/>
          <w:highlight w:val="none"/>
        </w:rPr>
        <w:t>月3</w:t>
      </w:r>
      <w:r>
        <w:rPr>
          <w:rFonts w:hint="eastAsia"/>
          <w:sz w:val="24"/>
          <w:highlight w:val="none"/>
        </w:rPr>
        <w:t>0</w:t>
      </w:r>
      <w:r>
        <w:rPr>
          <w:sz w:val="24"/>
          <w:highlight w:val="none"/>
        </w:rPr>
        <w:t>日之前完成项目验收。</w:t>
      </w:r>
    </w:p>
    <w:p>
      <w:pPr>
        <w:pStyle w:val="3"/>
        <w:adjustRightInd w:val="0"/>
        <w:snapToGrid w:val="0"/>
        <w:spacing w:line="360" w:lineRule="auto"/>
        <w:ind w:firstLine="472" w:firstLineChars="196"/>
        <w:jc w:val="left"/>
        <w:outlineLvl w:val="0"/>
        <w:rPr>
          <w:rFonts w:ascii="Times New Roman" w:hAnsi="Times New Roman"/>
          <w:b/>
          <w:sz w:val="24"/>
        </w:rPr>
      </w:pPr>
      <w:r>
        <w:rPr>
          <w:rFonts w:ascii="Times New Roman" w:hAnsi="Times New Roman"/>
          <w:b/>
          <w:sz w:val="24"/>
        </w:rPr>
        <w:t>（七）支付方式</w:t>
      </w:r>
    </w:p>
    <w:p>
      <w:pPr>
        <w:pStyle w:val="3"/>
        <w:adjustRightInd w:val="0"/>
        <w:snapToGrid w:val="0"/>
        <w:spacing w:line="360" w:lineRule="auto"/>
        <w:ind w:firstLine="470" w:firstLineChars="196"/>
        <w:jc w:val="left"/>
        <w:rPr>
          <w:rFonts w:ascii="Times New Roman" w:hAnsi="Times New Roman"/>
          <w:sz w:val="24"/>
        </w:rPr>
      </w:pPr>
      <w:r>
        <w:rPr>
          <w:rFonts w:ascii="Times New Roman" w:hAnsi="Times New Roman"/>
          <w:sz w:val="24"/>
        </w:rPr>
        <w:t>本子包采购金额最高不超过50万元，分2次支付。根据招标结果，合同签订后15个工作日内，支付合同款的80%，完成《广州市碳普惠行为模式研究》有关成果、通过验收并提交采购人后15个工作日内后支付合同款的20%。如相关经费受财政部门拨款进度影响，付款时间顺延。</w:t>
      </w:r>
    </w:p>
    <w:p>
      <w:pPr>
        <w:pStyle w:val="4"/>
        <w:spacing w:line="360" w:lineRule="auto"/>
        <w:rPr>
          <w:rFonts w:ascii="Times New Roman" w:hAnsi="Times New Roman"/>
          <w:b/>
          <w:sz w:val="24"/>
        </w:rPr>
      </w:pPr>
    </w:p>
    <w:p>
      <w:pPr>
        <w:pStyle w:val="4"/>
        <w:spacing w:line="360" w:lineRule="auto"/>
        <w:rPr>
          <w:rFonts w:ascii="Times New Roman" w:hAnsi="Times New Roman"/>
          <w:b/>
          <w:sz w:val="24"/>
        </w:rPr>
      </w:pPr>
    </w:p>
    <w:p>
      <w:pPr>
        <w:pStyle w:val="4"/>
        <w:spacing w:line="360" w:lineRule="auto"/>
        <w:rPr>
          <w:rFonts w:ascii="Times New Roman" w:hAnsi="Times New Roman"/>
          <w:b/>
          <w:sz w:val="24"/>
        </w:rPr>
      </w:pPr>
    </w:p>
    <w:p>
      <w:pPr>
        <w:pStyle w:val="4"/>
        <w:spacing w:line="360" w:lineRule="auto"/>
        <w:rPr>
          <w:rFonts w:ascii="Times New Roman" w:hAnsi="Times New Roman"/>
          <w:b/>
          <w:sz w:val="24"/>
        </w:rPr>
      </w:pPr>
    </w:p>
    <w:p>
      <w:pPr>
        <w:pStyle w:val="4"/>
        <w:spacing w:line="360" w:lineRule="auto"/>
        <w:rPr>
          <w:rFonts w:ascii="Times New Roman" w:hAnsi="Times New Roman"/>
          <w:b/>
          <w:sz w:val="24"/>
        </w:rPr>
      </w:pPr>
    </w:p>
    <w:p>
      <w:pPr>
        <w:pStyle w:val="4"/>
        <w:spacing w:line="360" w:lineRule="auto"/>
        <w:rPr>
          <w:rFonts w:ascii="Times New Roman" w:hAnsi="Times New Roman"/>
          <w:b/>
          <w:sz w:val="24"/>
        </w:rPr>
      </w:pPr>
    </w:p>
    <w:p>
      <w:pPr>
        <w:pStyle w:val="4"/>
        <w:spacing w:line="360" w:lineRule="auto"/>
        <w:rPr>
          <w:rFonts w:ascii="Times New Roman" w:hAnsi="Times New Roman"/>
          <w:b/>
          <w:sz w:val="24"/>
        </w:rPr>
      </w:pPr>
    </w:p>
    <w:p>
      <w:pPr>
        <w:pStyle w:val="4"/>
        <w:spacing w:line="360" w:lineRule="auto"/>
        <w:rPr>
          <w:rFonts w:ascii="Times New Roman" w:hAnsi="Times New Roman"/>
          <w:b/>
          <w:sz w:val="24"/>
        </w:rPr>
      </w:pPr>
    </w:p>
    <w:p>
      <w:pPr>
        <w:pStyle w:val="4"/>
        <w:spacing w:line="360" w:lineRule="auto"/>
        <w:rPr>
          <w:rFonts w:ascii="Times New Roman" w:hAnsi="Times New Roman"/>
          <w:b/>
          <w:sz w:val="24"/>
        </w:rPr>
      </w:pPr>
    </w:p>
    <w:p>
      <w:pPr>
        <w:pStyle w:val="4"/>
        <w:spacing w:line="360" w:lineRule="auto"/>
        <w:rPr>
          <w:rFonts w:ascii="Times New Roman" w:hAnsi="Times New Roman"/>
          <w:b/>
          <w:sz w:val="24"/>
        </w:rPr>
      </w:pPr>
    </w:p>
    <w:p>
      <w:pPr>
        <w:pStyle w:val="4"/>
        <w:spacing w:line="360" w:lineRule="auto"/>
        <w:rPr>
          <w:rFonts w:ascii="Times New Roman" w:hAnsi="Times New Roman"/>
          <w:b/>
          <w:sz w:val="24"/>
        </w:rPr>
      </w:pPr>
    </w:p>
    <w:p>
      <w:pPr>
        <w:pStyle w:val="4"/>
        <w:spacing w:line="360" w:lineRule="auto"/>
        <w:rPr>
          <w:rFonts w:ascii="Times New Roman" w:hAnsi="Times New Roman"/>
          <w:b/>
          <w:sz w:val="24"/>
        </w:rPr>
      </w:pPr>
    </w:p>
    <w:p>
      <w:pPr>
        <w:pStyle w:val="4"/>
        <w:spacing w:line="360" w:lineRule="auto"/>
        <w:rPr>
          <w:rFonts w:ascii="Times New Roman" w:hAnsi="Times New Roman"/>
          <w:b/>
          <w:sz w:val="24"/>
        </w:rPr>
      </w:pPr>
    </w:p>
    <w:p>
      <w:pPr>
        <w:pStyle w:val="4"/>
        <w:spacing w:line="360" w:lineRule="auto"/>
        <w:rPr>
          <w:rFonts w:ascii="Times New Roman" w:hAnsi="Times New Roman"/>
          <w:b/>
          <w:sz w:val="24"/>
        </w:rPr>
      </w:pPr>
    </w:p>
    <w:p>
      <w:pPr>
        <w:pStyle w:val="4"/>
        <w:spacing w:line="360" w:lineRule="auto"/>
        <w:rPr>
          <w:rFonts w:ascii="Times New Roman" w:hAnsi="Times New Roman"/>
          <w:b/>
          <w:sz w:val="24"/>
        </w:rPr>
      </w:pPr>
    </w:p>
    <w:p>
      <w:pPr>
        <w:pStyle w:val="4"/>
        <w:spacing w:line="360" w:lineRule="auto"/>
        <w:rPr>
          <w:rFonts w:ascii="Times New Roman" w:hAnsi="Times New Roman"/>
          <w:b/>
          <w:sz w:val="24"/>
        </w:rPr>
      </w:pPr>
    </w:p>
    <w:p>
      <w:pPr>
        <w:pStyle w:val="4"/>
        <w:spacing w:line="360" w:lineRule="auto"/>
        <w:rPr>
          <w:rFonts w:ascii="Times New Roman" w:hAnsi="Times New Roman"/>
          <w:b/>
          <w:sz w:val="24"/>
        </w:rPr>
      </w:pPr>
    </w:p>
    <w:p>
      <w:pPr>
        <w:pStyle w:val="4"/>
        <w:spacing w:line="360" w:lineRule="auto"/>
        <w:rPr>
          <w:rFonts w:ascii="Times New Roman" w:hAnsi="Times New Roman"/>
          <w:b/>
          <w:sz w:val="24"/>
        </w:rPr>
      </w:pPr>
    </w:p>
    <w:p>
      <w:pPr>
        <w:widowControl/>
        <w:jc w:val="left"/>
        <w:rPr>
          <w:b/>
          <w:bCs/>
          <w:sz w:val="24"/>
        </w:rPr>
      </w:pPr>
      <w:r>
        <w:rPr>
          <w:b/>
          <w:bCs/>
          <w:sz w:val="24"/>
        </w:rPr>
        <w:br w:type="page"/>
      </w:r>
    </w:p>
    <w:p>
      <w:pPr>
        <w:pStyle w:val="2"/>
        <w:spacing w:line="360" w:lineRule="auto"/>
        <w:ind w:left="0" w:firstLine="0" w:firstLineChars="0"/>
        <w:rPr>
          <w:rFonts w:ascii="Times New Roman" w:hAnsi="Times New Roman"/>
          <w:b/>
          <w:bCs/>
          <w:sz w:val="24"/>
        </w:rPr>
      </w:pPr>
      <w:r>
        <w:rPr>
          <w:rFonts w:ascii="Times New Roman" w:hAnsi="Times New Roman"/>
          <w:b/>
          <w:bCs/>
          <w:sz w:val="24"/>
        </w:rPr>
        <w:t>子包二：广州市碳排放达峰和“十四五”低碳发展战略路径研究</w:t>
      </w:r>
    </w:p>
    <w:p>
      <w:pPr>
        <w:adjustRightInd w:val="0"/>
        <w:snapToGrid w:val="0"/>
        <w:spacing w:line="360" w:lineRule="auto"/>
        <w:ind w:firstLine="482" w:firstLineChars="200"/>
        <w:rPr>
          <w:b/>
          <w:color w:val="000000"/>
          <w:sz w:val="24"/>
        </w:rPr>
      </w:pPr>
      <w:r>
        <w:rPr>
          <w:b/>
          <w:color w:val="000000"/>
          <w:sz w:val="24"/>
        </w:rPr>
        <w:t>（一）项目背景</w:t>
      </w:r>
    </w:p>
    <w:p>
      <w:pPr>
        <w:adjustRightInd w:val="0"/>
        <w:snapToGrid w:val="0"/>
        <w:spacing w:line="360" w:lineRule="auto"/>
        <w:ind w:firstLine="480" w:firstLineChars="200"/>
        <w:rPr>
          <w:sz w:val="24"/>
        </w:rPr>
      </w:pPr>
      <w:r>
        <w:rPr>
          <w:sz w:val="24"/>
        </w:rPr>
        <w:t>作为发展中国家，中国正处于快速城市化的关键时期，建设低碳城市成为我国经济可持续发展、提高城市竞争力和国际影响力的必然选择。自2010年起，国家发改委先后三次启动了低碳省市试点工作，并在巴黎气候变化大会上宣布中国将在2030年左右达到二氧化碳排放峰值的战略目标。推进低碳城市发展成为我国应对气候变化、实现二氧化碳减排目标的重要途径。</w:t>
      </w:r>
    </w:p>
    <w:p>
      <w:pPr>
        <w:adjustRightInd w:val="0"/>
        <w:snapToGrid w:val="0"/>
        <w:spacing w:line="360" w:lineRule="auto"/>
        <w:ind w:firstLine="480" w:firstLineChars="200"/>
        <w:rPr>
          <w:sz w:val="24"/>
        </w:rPr>
      </w:pPr>
      <w:r>
        <w:rPr>
          <w:sz w:val="24"/>
        </w:rPr>
        <w:t>广州是我国第二批低碳试点城市之一，曾提出力争2020年达到碳排放峰值的预期目标，“十三五”期间一直积极开展温室气体排放清单、绿色低碳发展政策研究、低碳生活方式培养等基础研究，探索城市低碳转型路</w:t>
      </w:r>
      <w:r>
        <w:rPr>
          <w:sz w:val="24"/>
          <w:highlight w:val="none"/>
        </w:rPr>
        <w:t>径</w:t>
      </w:r>
      <w:r>
        <w:rPr>
          <w:rFonts w:hint="eastAsia"/>
          <w:sz w:val="24"/>
          <w:highlight w:val="none"/>
        </w:rPr>
        <w:t>，</w:t>
      </w:r>
      <w:r>
        <w:rPr>
          <w:sz w:val="24"/>
          <w:highlight w:val="none"/>
        </w:rPr>
        <w:t>需要对一系列碳减排举措进行成效总结，并研究“十四五”采取哪些行动方案，促进</w:t>
      </w:r>
      <w:r>
        <w:rPr>
          <w:rFonts w:hint="eastAsia"/>
          <w:sz w:val="24"/>
          <w:highlight w:val="none"/>
        </w:rPr>
        <w:t>广州</w:t>
      </w:r>
      <w:r>
        <w:rPr>
          <w:sz w:val="24"/>
          <w:highlight w:val="none"/>
        </w:rPr>
        <w:t>市实现碳排放达峰目标。为此要在原有研究基础上，更加深入地开展城市碳排放达峰行动方案研究，科学筛选广州市碳排放达峰路径，确定分阶段的碳减排目标和任务，并制定广州市“十四五”低碳行动</w:t>
      </w:r>
      <w:r>
        <w:rPr>
          <w:sz w:val="24"/>
        </w:rPr>
        <w:t>方案，为广州市低碳发展提供政策建议。</w:t>
      </w:r>
    </w:p>
    <w:p>
      <w:pPr>
        <w:adjustRightInd w:val="0"/>
        <w:snapToGrid w:val="0"/>
        <w:spacing w:line="360" w:lineRule="auto"/>
        <w:ind w:firstLine="480" w:firstLineChars="200"/>
        <w:rPr>
          <w:b/>
          <w:sz w:val="24"/>
        </w:rPr>
      </w:pPr>
      <w:r>
        <w:rPr>
          <w:sz w:val="24"/>
        </w:rPr>
        <w:t>（二）</w:t>
      </w:r>
      <w:r>
        <w:rPr>
          <w:b/>
          <w:sz w:val="24"/>
        </w:rPr>
        <w:t>项目依据</w:t>
      </w:r>
    </w:p>
    <w:p>
      <w:pPr>
        <w:adjustRightInd w:val="0"/>
        <w:snapToGrid w:val="0"/>
        <w:spacing w:line="360" w:lineRule="auto"/>
        <w:ind w:firstLine="480" w:firstLineChars="200"/>
        <w:rPr>
          <w:sz w:val="24"/>
        </w:rPr>
      </w:pPr>
      <w:r>
        <w:rPr>
          <w:sz w:val="24"/>
        </w:rPr>
        <w:t>《广州市人民政府办公厅关于印发广州市节能降碳第十三个五年规划（2016-2020年）的通知》（穗府办〔2017〕15号）。</w:t>
      </w:r>
    </w:p>
    <w:p>
      <w:pPr>
        <w:adjustRightInd w:val="0"/>
        <w:snapToGrid w:val="0"/>
        <w:spacing w:line="360" w:lineRule="auto"/>
        <w:ind w:firstLine="482" w:firstLineChars="200"/>
        <w:rPr>
          <w:b/>
          <w:sz w:val="24"/>
        </w:rPr>
      </w:pPr>
      <w:r>
        <w:rPr>
          <w:b/>
          <w:sz w:val="24"/>
        </w:rPr>
        <w:t>（三）工作目标</w:t>
      </w:r>
    </w:p>
    <w:p>
      <w:pPr>
        <w:adjustRightInd w:val="0"/>
        <w:snapToGrid w:val="0"/>
        <w:spacing w:line="360" w:lineRule="auto"/>
        <w:ind w:firstLine="480" w:firstLineChars="200"/>
        <w:rPr>
          <w:sz w:val="24"/>
        </w:rPr>
      </w:pPr>
      <w:r>
        <w:rPr>
          <w:sz w:val="24"/>
        </w:rPr>
        <w:t>通过本项目的实施，总结国内外城市达峰工作经验，评估广州市“十三五”期间低碳工作成效，在此基础上分析广州市碳排放达峰的重点方向和路径，明确分阶段的碳减排目标和任务，分析广州市碳排放达峰对广东省乃至国家目标实现的贡献，制定广州市碳排放达峰行动计划，并提出政策建议，协助广州市低碳发展“十四五”规划的编制，推动广州市碳排放达峰目标的顺利实现。</w:t>
      </w:r>
    </w:p>
    <w:p>
      <w:pPr>
        <w:adjustRightInd w:val="0"/>
        <w:snapToGrid w:val="0"/>
        <w:spacing w:line="360" w:lineRule="auto"/>
        <w:ind w:firstLine="482" w:firstLineChars="200"/>
        <w:rPr>
          <w:color w:val="000000"/>
          <w:sz w:val="24"/>
        </w:rPr>
      </w:pPr>
      <w:r>
        <w:rPr>
          <w:b/>
          <w:sz w:val="24"/>
        </w:rPr>
        <w:t>（四）项目内容</w:t>
      </w:r>
    </w:p>
    <w:p>
      <w:pPr>
        <w:adjustRightInd w:val="0"/>
        <w:snapToGrid w:val="0"/>
        <w:spacing w:line="360" w:lineRule="auto"/>
        <w:ind w:firstLine="480" w:firstLineChars="200"/>
        <w:rPr>
          <w:sz w:val="24"/>
        </w:rPr>
      </w:pPr>
      <w:r>
        <w:rPr>
          <w:sz w:val="24"/>
        </w:rPr>
        <w:t>（1）总结国内外城市碳排放达峰先进经验</w:t>
      </w:r>
    </w:p>
    <w:p>
      <w:pPr>
        <w:adjustRightInd w:val="0"/>
        <w:snapToGrid w:val="0"/>
        <w:spacing w:line="360" w:lineRule="auto"/>
        <w:ind w:firstLine="480" w:firstLineChars="200"/>
        <w:rPr>
          <w:sz w:val="24"/>
        </w:rPr>
      </w:pPr>
      <w:r>
        <w:rPr>
          <w:sz w:val="24"/>
        </w:rPr>
        <w:t>开展国内外碳达峰先进城市调研，广泛收集城市碳排放达峰数据、政策、典型案例和措施等，总结可供广州市借鉴的城市碳排放达峰工作先进经验。</w:t>
      </w:r>
    </w:p>
    <w:p>
      <w:pPr>
        <w:adjustRightInd w:val="0"/>
        <w:snapToGrid w:val="0"/>
        <w:spacing w:line="360" w:lineRule="auto"/>
        <w:ind w:firstLine="480" w:firstLineChars="200"/>
        <w:rPr>
          <w:sz w:val="24"/>
        </w:rPr>
      </w:pPr>
      <w:bookmarkStart w:id="64" w:name="OLE_LINK3"/>
      <w:r>
        <w:rPr>
          <w:sz w:val="24"/>
        </w:rPr>
        <w:t>（2）调研和收资，评估广州市“十三五”低碳工作成效</w:t>
      </w:r>
      <w:bookmarkEnd w:id="64"/>
    </w:p>
    <w:p>
      <w:pPr>
        <w:adjustRightInd w:val="0"/>
        <w:snapToGrid w:val="0"/>
        <w:spacing w:line="360" w:lineRule="auto"/>
        <w:ind w:firstLine="480" w:firstLineChars="200"/>
        <w:rPr>
          <w:sz w:val="24"/>
        </w:rPr>
      </w:pPr>
      <w:r>
        <w:rPr>
          <w:sz w:val="24"/>
        </w:rPr>
        <w:t>开展深入调研，准确掌握广州市各部门、行业的温室气体排放情况及特征，在此基础上，通过与先进城市的横向对比，综合评估广州市“十三五”低碳工作成效。</w:t>
      </w:r>
    </w:p>
    <w:p>
      <w:pPr>
        <w:adjustRightInd w:val="0"/>
        <w:snapToGrid w:val="0"/>
        <w:spacing w:line="360" w:lineRule="auto"/>
        <w:ind w:firstLine="480" w:firstLineChars="200"/>
        <w:rPr>
          <w:sz w:val="24"/>
        </w:rPr>
      </w:pPr>
      <w:r>
        <w:rPr>
          <w:sz w:val="24"/>
        </w:rPr>
        <w:t>（3）广州市能源转型及碳排放达峰路径研究</w:t>
      </w:r>
    </w:p>
    <w:p>
      <w:pPr>
        <w:adjustRightInd w:val="0"/>
        <w:snapToGrid w:val="0"/>
        <w:spacing w:line="360" w:lineRule="auto"/>
        <w:ind w:firstLine="480" w:firstLineChars="200"/>
        <w:rPr>
          <w:sz w:val="24"/>
        </w:rPr>
      </w:pPr>
      <w:r>
        <w:rPr>
          <w:sz w:val="24"/>
        </w:rPr>
        <w:t>分析广州市达到碳排放峰值的时间和峰值量，重点梳理广州市实现碳排放达峰的关键部门和重点方向，明确碳排放达峰路径。</w:t>
      </w:r>
    </w:p>
    <w:p>
      <w:pPr>
        <w:adjustRightInd w:val="0"/>
        <w:snapToGrid w:val="0"/>
        <w:spacing w:line="360" w:lineRule="auto"/>
        <w:ind w:firstLine="480" w:firstLineChars="200"/>
        <w:rPr>
          <w:sz w:val="24"/>
        </w:rPr>
      </w:pPr>
      <w:r>
        <w:rPr>
          <w:sz w:val="24"/>
        </w:rPr>
        <w:t>（4）编制广州市碳排放达峰和“十四五”低碳发展战略行动计划</w:t>
      </w:r>
    </w:p>
    <w:p>
      <w:pPr>
        <w:adjustRightInd w:val="0"/>
        <w:snapToGrid w:val="0"/>
        <w:spacing w:line="360" w:lineRule="auto"/>
        <w:ind w:firstLine="480" w:firstLineChars="200"/>
        <w:rPr>
          <w:sz w:val="24"/>
        </w:rPr>
      </w:pPr>
      <w:r>
        <w:rPr>
          <w:sz w:val="24"/>
        </w:rPr>
        <w:t>根据确定的分阶段碳减排目标和任务，结合利益相关方“十四五”期间的工作构想和预期，编制广州市“十四五”低碳行动方案，并结合政府职能，提出科学合理的政策建议。</w:t>
      </w:r>
    </w:p>
    <w:p>
      <w:pPr>
        <w:pStyle w:val="3"/>
        <w:adjustRightInd w:val="0"/>
        <w:snapToGrid w:val="0"/>
        <w:spacing w:line="360" w:lineRule="auto"/>
        <w:outlineLvl w:val="0"/>
        <w:rPr>
          <w:rFonts w:ascii="Times New Roman" w:hAnsi="Times New Roman"/>
          <w:b/>
          <w:color w:val="000000"/>
          <w:sz w:val="24"/>
        </w:rPr>
      </w:pPr>
      <w:r>
        <w:rPr>
          <w:rFonts w:hint="eastAsia" w:ascii="宋体" w:hAnsi="宋体" w:cs="宋体"/>
          <w:b/>
          <w:sz w:val="24"/>
        </w:rPr>
        <w:t>★</w:t>
      </w:r>
      <w:r>
        <w:rPr>
          <w:rFonts w:ascii="Times New Roman" w:hAnsi="Times New Roman"/>
          <w:b/>
          <w:color w:val="000000"/>
          <w:sz w:val="24"/>
        </w:rPr>
        <w:t>（五）项目服务要求</w:t>
      </w:r>
    </w:p>
    <w:p>
      <w:pPr>
        <w:adjustRightInd w:val="0"/>
        <w:snapToGrid w:val="0"/>
        <w:spacing w:line="360" w:lineRule="auto"/>
        <w:ind w:firstLine="480" w:firstLineChars="200"/>
        <w:rPr>
          <w:sz w:val="24"/>
        </w:rPr>
      </w:pPr>
      <w:r>
        <w:rPr>
          <w:sz w:val="24"/>
        </w:rPr>
        <w:t>1. 项目保密要求（投标人出具承诺函、格式自拟）</w:t>
      </w:r>
    </w:p>
    <w:p>
      <w:pPr>
        <w:adjustRightInd w:val="0"/>
        <w:snapToGrid w:val="0"/>
        <w:spacing w:line="360" w:lineRule="auto"/>
        <w:ind w:firstLine="480" w:firstLineChars="200"/>
        <w:rPr>
          <w:sz w:val="24"/>
        </w:rPr>
      </w:pPr>
      <w:r>
        <w:rPr>
          <w:sz w:val="24"/>
        </w:rPr>
        <w:t>投标人必须对项目工作过程中获取的所有资料、文件、数据进行严格保密，不能用作与本项目无关的其它用途。</w:t>
      </w:r>
    </w:p>
    <w:p>
      <w:pPr>
        <w:adjustRightInd w:val="0"/>
        <w:snapToGrid w:val="0"/>
        <w:spacing w:line="360" w:lineRule="auto"/>
        <w:ind w:firstLine="480" w:firstLineChars="200"/>
        <w:rPr>
          <w:sz w:val="24"/>
        </w:rPr>
      </w:pPr>
      <w:r>
        <w:rPr>
          <w:sz w:val="24"/>
        </w:rPr>
        <w:t>投标人必须对项目工作产生的结论、成果及全过程的所有文件进行严格保密，不得向其它任何第三方透露。</w:t>
      </w:r>
    </w:p>
    <w:p>
      <w:pPr>
        <w:adjustRightInd w:val="0"/>
        <w:snapToGrid w:val="0"/>
        <w:spacing w:line="360" w:lineRule="auto"/>
        <w:ind w:firstLine="480" w:firstLineChars="200"/>
        <w:rPr>
          <w:sz w:val="24"/>
        </w:rPr>
      </w:pPr>
      <w:r>
        <w:rPr>
          <w:sz w:val="24"/>
        </w:rPr>
        <w:t>2. 项目成果要求（投标人出具承诺函、格式自拟）</w:t>
      </w:r>
    </w:p>
    <w:p>
      <w:pPr>
        <w:adjustRightInd w:val="0"/>
        <w:snapToGrid w:val="0"/>
        <w:spacing w:line="360" w:lineRule="auto"/>
        <w:ind w:firstLine="480" w:firstLineChars="200"/>
        <w:rPr>
          <w:sz w:val="24"/>
        </w:rPr>
      </w:pPr>
      <w:r>
        <w:rPr>
          <w:sz w:val="24"/>
        </w:rPr>
        <w:t>项目完成后，服务供应商应向服务采购单位提供以下成果：</w:t>
      </w:r>
    </w:p>
    <w:p>
      <w:pPr>
        <w:adjustRightInd w:val="0"/>
        <w:snapToGrid w:val="0"/>
        <w:spacing w:line="360" w:lineRule="auto"/>
        <w:ind w:firstLine="480" w:firstLineChars="200"/>
        <w:rPr>
          <w:sz w:val="24"/>
        </w:rPr>
      </w:pPr>
      <w:r>
        <w:rPr>
          <w:sz w:val="24"/>
        </w:rPr>
        <w:t>《广州市“十三五”低碳工作成效评估报告》</w:t>
      </w:r>
    </w:p>
    <w:p>
      <w:pPr>
        <w:adjustRightInd w:val="0"/>
        <w:snapToGrid w:val="0"/>
        <w:spacing w:line="360" w:lineRule="auto"/>
        <w:ind w:firstLine="480" w:firstLineChars="200"/>
        <w:rPr>
          <w:sz w:val="24"/>
        </w:rPr>
      </w:pPr>
      <w:r>
        <w:rPr>
          <w:sz w:val="24"/>
        </w:rPr>
        <w:t>《国内外碳达峰先进城市经验借鉴报告》</w:t>
      </w:r>
    </w:p>
    <w:p>
      <w:pPr>
        <w:adjustRightInd w:val="0"/>
        <w:snapToGrid w:val="0"/>
        <w:spacing w:line="360" w:lineRule="auto"/>
        <w:ind w:firstLine="480" w:firstLineChars="200"/>
        <w:rPr>
          <w:sz w:val="24"/>
        </w:rPr>
      </w:pPr>
      <w:r>
        <w:rPr>
          <w:sz w:val="24"/>
        </w:rPr>
        <w:t xml:space="preserve">《广州市碳排放峰值及实现路径研究报告》 </w:t>
      </w:r>
    </w:p>
    <w:p>
      <w:pPr>
        <w:adjustRightInd w:val="0"/>
        <w:snapToGrid w:val="0"/>
        <w:spacing w:line="360" w:lineRule="auto"/>
        <w:ind w:firstLine="480" w:firstLineChars="200"/>
        <w:rPr>
          <w:sz w:val="24"/>
        </w:rPr>
      </w:pPr>
      <w:r>
        <w:rPr>
          <w:sz w:val="24"/>
        </w:rPr>
        <w:t>《广州市碳排放达峰和“十四五”低碳发展战略行动计划》</w:t>
      </w:r>
    </w:p>
    <w:p>
      <w:pPr>
        <w:pStyle w:val="3"/>
        <w:adjustRightInd w:val="0"/>
        <w:snapToGrid w:val="0"/>
        <w:spacing w:line="360" w:lineRule="auto"/>
        <w:outlineLvl w:val="0"/>
        <w:rPr>
          <w:rFonts w:ascii="Times New Roman" w:hAnsi="Times New Roman"/>
          <w:b/>
          <w:color w:val="000000"/>
          <w:sz w:val="24"/>
        </w:rPr>
      </w:pPr>
      <w:r>
        <w:rPr>
          <w:rFonts w:ascii="Times New Roman" w:hAnsi="Times New Roman"/>
          <w:b/>
          <w:color w:val="000000"/>
          <w:sz w:val="24"/>
        </w:rPr>
        <w:t>（六）项目工作时限</w:t>
      </w:r>
    </w:p>
    <w:p>
      <w:pPr>
        <w:adjustRightInd w:val="0"/>
        <w:snapToGrid w:val="0"/>
        <w:spacing w:line="360" w:lineRule="auto"/>
        <w:ind w:firstLine="480" w:firstLineChars="200"/>
        <w:rPr>
          <w:sz w:val="24"/>
          <w:highlight w:val="none"/>
        </w:rPr>
      </w:pPr>
      <w:r>
        <w:rPr>
          <w:sz w:val="24"/>
          <w:highlight w:val="none"/>
        </w:rPr>
        <w:t>2020年1</w:t>
      </w:r>
      <w:r>
        <w:rPr>
          <w:rFonts w:hint="eastAsia"/>
          <w:sz w:val="24"/>
          <w:highlight w:val="none"/>
        </w:rPr>
        <w:t>1</w:t>
      </w:r>
      <w:r>
        <w:rPr>
          <w:sz w:val="24"/>
          <w:highlight w:val="none"/>
        </w:rPr>
        <w:t>月3</w:t>
      </w:r>
      <w:r>
        <w:rPr>
          <w:rFonts w:hint="eastAsia"/>
          <w:sz w:val="24"/>
          <w:highlight w:val="none"/>
        </w:rPr>
        <w:t>0</w:t>
      </w:r>
      <w:r>
        <w:rPr>
          <w:sz w:val="24"/>
          <w:highlight w:val="none"/>
        </w:rPr>
        <w:t>日之前完成项目验收。</w:t>
      </w:r>
    </w:p>
    <w:p>
      <w:pPr>
        <w:pStyle w:val="3"/>
        <w:adjustRightInd w:val="0"/>
        <w:snapToGrid w:val="0"/>
        <w:spacing w:line="360" w:lineRule="auto"/>
        <w:outlineLvl w:val="0"/>
        <w:rPr>
          <w:rFonts w:ascii="Times New Roman" w:hAnsi="Times New Roman"/>
          <w:b/>
          <w:color w:val="000000"/>
          <w:sz w:val="24"/>
        </w:rPr>
      </w:pPr>
      <w:r>
        <w:rPr>
          <w:rFonts w:ascii="Times New Roman" w:hAnsi="Times New Roman"/>
          <w:b/>
          <w:color w:val="000000"/>
          <w:sz w:val="24"/>
        </w:rPr>
        <w:t>（七）支付方式</w:t>
      </w:r>
    </w:p>
    <w:p>
      <w:pPr>
        <w:adjustRightInd w:val="0"/>
        <w:snapToGrid w:val="0"/>
        <w:spacing w:line="360" w:lineRule="auto"/>
        <w:ind w:firstLine="480" w:firstLineChars="200"/>
        <w:rPr>
          <w:sz w:val="24"/>
        </w:rPr>
      </w:pPr>
      <w:r>
        <w:rPr>
          <w:sz w:val="24"/>
        </w:rPr>
        <w:t>本子包采购金额最高不超过50万元，分2次支付。根据招标结果，合同签订后15个工作日内，支付合同款的80%，完成所有研究报告编制、通过验收并提交采购人后15个工作日内后支付合同款的20%。如相关经费受财政部门拨款进度影响，付款时间顺延。</w:t>
      </w:r>
    </w:p>
    <w:p>
      <w:pPr>
        <w:pStyle w:val="4"/>
        <w:spacing w:line="360" w:lineRule="auto"/>
        <w:rPr>
          <w:rFonts w:ascii="Times New Roman" w:hAnsi="Times New Roman"/>
          <w:color w:val="000000"/>
          <w:sz w:val="24"/>
        </w:rPr>
      </w:pPr>
    </w:p>
    <w:p>
      <w:pPr>
        <w:pStyle w:val="2"/>
        <w:spacing w:line="360" w:lineRule="auto"/>
        <w:ind w:left="0" w:firstLine="0" w:firstLineChars="0"/>
        <w:rPr>
          <w:rFonts w:ascii="Times New Roman" w:hAnsi="Times New Roman"/>
          <w:sz w:val="24"/>
        </w:rPr>
      </w:pPr>
    </w:p>
    <w:p>
      <w:pPr>
        <w:pStyle w:val="2"/>
        <w:spacing w:line="360" w:lineRule="auto"/>
        <w:ind w:left="0" w:firstLine="0" w:firstLineChars="0"/>
        <w:rPr>
          <w:rFonts w:ascii="Times New Roman" w:hAnsi="Times New Roman"/>
          <w:sz w:val="24"/>
        </w:rPr>
      </w:pPr>
    </w:p>
    <w:p>
      <w:pPr>
        <w:pStyle w:val="2"/>
        <w:spacing w:line="360" w:lineRule="auto"/>
        <w:ind w:left="0" w:firstLine="0" w:firstLineChars="0"/>
        <w:rPr>
          <w:rFonts w:ascii="Times New Roman" w:hAnsi="Times New Roman"/>
          <w:sz w:val="24"/>
        </w:rPr>
      </w:pPr>
    </w:p>
    <w:p>
      <w:pPr>
        <w:widowControl/>
        <w:jc w:val="left"/>
        <w:rPr>
          <w:b/>
          <w:bCs/>
          <w:sz w:val="24"/>
        </w:rPr>
      </w:pPr>
      <w:r>
        <w:rPr>
          <w:b/>
          <w:bCs/>
          <w:sz w:val="24"/>
        </w:rPr>
        <w:br w:type="page"/>
      </w:r>
    </w:p>
    <w:p>
      <w:pPr>
        <w:pStyle w:val="2"/>
        <w:spacing w:line="360" w:lineRule="auto"/>
        <w:ind w:left="0" w:firstLine="0" w:firstLineChars="0"/>
        <w:rPr>
          <w:rFonts w:ascii="Times New Roman" w:hAnsi="Times New Roman"/>
          <w:b/>
          <w:bCs/>
          <w:sz w:val="24"/>
        </w:rPr>
      </w:pPr>
      <w:r>
        <w:rPr>
          <w:rFonts w:ascii="Times New Roman" w:hAnsi="Times New Roman"/>
          <w:b/>
          <w:bCs/>
          <w:sz w:val="24"/>
        </w:rPr>
        <w:t>子包三：广州市及试点区2017年和2018年温室气体排放清单编制</w:t>
      </w:r>
    </w:p>
    <w:p>
      <w:pPr>
        <w:spacing w:line="360" w:lineRule="auto"/>
        <w:ind w:firstLine="482" w:firstLineChars="200"/>
        <w:rPr>
          <w:b/>
          <w:color w:val="000000"/>
          <w:sz w:val="24"/>
        </w:rPr>
      </w:pPr>
      <w:r>
        <w:rPr>
          <w:b/>
          <w:color w:val="000000"/>
          <w:sz w:val="24"/>
        </w:rPr>
        <w:t>（一）项目背景与必要性</w:t>
      </w:r>
    </w:p>
    <w:p>
      <w:pPr>
        <w:spacing w:line="360" w:lineRule="auto"/>
        <w:ind w:firstLine="480" w:firstLineChars="200"/>
        <w:rPr>
          <w:sz w:val="24"/>
        </w:rPr>
      </w:pPr>
      <w:r>
        <w:rPr>
          <w:sz w:val="24"/>
        </w:rPr>
        <w:t>近年来，党中央和国务院高度重视应对气候变化工作，把应对气候变化作为重大战略纳入国民经济和社会发展规划，把控制温室气体排放作为转变经济发展方式、调整经济结构、促进可持续发展的重要手段，形成了较为完备的应对气候变化体制机制和政策目标体系。广州市积极贯彻落实《国务院关于印发“十三五”控制温室气体排放工作方案的通知》（国发〔2016〕61号）及《广东省"十三五”控制温室气体排放工作实施方案》（粤府〔2017〕59号）精神，编制了广州市2010～2016年温室气体排放清单，为政府决策部门提供温室气体排放及其他相关信息查询奠定了基础。</w:t>
      </w:r>
    </w:p>
    <w:p>
      <w:pPr>
        <w:spacing w:line="360" w:lineRule="auto"/>
        <w:ind w:firstLine="480" w:firstLineChars="200"/>
        <w:rPr>
          <w:sz w:val="24"/>
          <w:highlight w:val="none"/>
        </w:rPr>
      </w:pPr>
      <w:r>
        <w:rPr>
          <w:sz w:val="24"/>
        </w:rPr>
        <w:t>2019年，广东省生态环境厅下发了《关于征求对2019年度广东省环境保护责任暨污染攻坚战考核实施方案（征求意见稿）意见的函》，要求开展本地区或者市县级温室气体排放清单编制相关工作。</w:t>
      </w:r>
      <w:r>
        <w:rPr>
          <w:color w:val="000000"/>
          <w:sz w:val="24"/>
        </w:rPr>
        <w:t>在此背景下，为更好地推进广州市温室气体排放统计工作，提出编制广州市2017年和2018年温室</w:t>
      </w:r>
      <w:r>
        <w:rPr>
          <w:color w:val="000000"/>
          <w:sz w:val="24"/>
          <w:highlight w:val="none"/>
        </w:rPr>
        <w:t>气体排放清单编制的课题，对广州市各区开展温室气体排放清单编制培训，在广州市11个行政区内选取1个区为试点开展温室气体排放清单编制，探索实现区级层面温室气体排放上报工作的可行性，促进广州市温室气体排放统计工作常态化、规范化管理。</w:t>
      </w:r>
    </w:p>
    <w:p>
      <w:pPr>
        <w:pStyle w:val="3"/>
        <w:adjustRightInd w:val="0"/>
        <w:snapToGrid w:val="0"/>
        <w:spacing w:line="360" w:lineRule="auto"/>
        <w:outlineLvl w:val="0"/>
        <w:rPr>
          <w:rFonts w:ascii="Times New Roman" w:hAnsi="Times New Roman"/>
          <w:b/>
          <w:color w:val="000000"/>
          <w:sz w:val="24"/>
          <w:highlight w:val="none"/>
        </w:rPr>
      </w:pPr>
      <w:r>
        <w:rPr>
          <w:rFonts w:ascii="Times New Roman" w:hAnsi="Times New Roman"/>
          <w:b/>
          <w:color w:val="000000"/>
          <w:sz w:val="24"/>
          <w:highlight w:val="none"/>
        </w:rPr>
        <w:t>（二）项目依据</w:t>
      </w:r>
    </w:p>
    <w:p>
      <w:pPr>
        <w:spacing w:line="360" w:lineRule="auto"/>
        <w:ind w:firstLine="480" w:firstLineChars="200"/>
        <w:rPr>
          <w:sz w:val="24"/>
          <w:highlight w:val="none"/>
        </w:rPr>
      </w:pPr>
      <w:r>
        <w:rPr>
          <w:sz w:val="24"/>
          <w:highlight w:val="none"/>
        </w:rPr>
        <w:t>广东省生态环境厅下发的《关于征求对2019年度广东省环境保护责任暨污染攻坚战考核实施方案（征求意见稿）意见的函》。</w:t>
      </w:r>
    </w:p>
    <w:p>
      <w:pPr>
        <w:pStyle w:val="3"/>
        <w:adjustRightInd w:val="0"/>
        <w:snapToGrid w:val="0"/>
        <w:spacing w:line="360" w:lineRule="auto"/>
        <w:outlineLvl w:val="0"/>
        <w:rPr>
          <w:rFonts w:ascii="Times New Roman" w:hAnsi="Times New Roman"/>
          <w:b/>
          <w:color w:val="000000"/>
          <w:sz w:val="24"/>
          <w:highlight w:val="none"/>
        </w:rPr>
      </w:pPr>
      <w:r>
        <w:rPr>
          <w:rFonts w:ascii="Times New Roman" w:hAnsi="Times New Roman"/>
          <w:b/>
          <w:color w:val="000000"/>
          <w:sz w:val="24"/>
          <w:highlight w:val="none"/>
        </w:rPr>
        <w:t>（三）项目目标</w:t>
      </w:r>
    </w:p>
    <w:p>
      <w:pPr>
        <w:spacing w:line="360" w:lineRule="auto"/>
        <w:ind w:firstLine="480" w:firstLineChars="200"/>
        <w:rPr>
          <w:color w:val="000000"/>
          <w:sz w:val="24"/>
        </w:rPr>
      </w:pPr>
      <w:r>
        <w:rPr>
          <w:color w:val="000000"/>
          <w:sz w:val="24"/>
          <w:highlight w:val="none"/>
        </w:rPr>
        <w:t>对广州市各区开展温室气体排放清单编制培训，探索实现区级层面温室气体排放上报工作的可行性，促进广州市温室气体排放统计工作常态化、规范化管理。编制</w:t>
      </w:r>
      <w:bookmarkStart w:id="65" w:name="OLE_LINK5"/>
      <w:bookmarkStart w:id="66" w:name="OLE_LINK6"/>
      <w:r>
        <w:rPr>
          <w:color w:val="000000"/>
          <w:sz w:val="24"/>
          <w:highlight w:val="none"/>
        </w:rPr>
        <w:t>广州市及试点区2017年和2018年温室气体排放清单报告</w:t>
      </w:r>
      <w:bookmarkEnd w:id="65"/>
      <w:bookmarkEnd w:id="66"/>
      <w:r>
        <w:rPr>
          <w:color w:val="000000"/>
          <w:sz w:val="24"/>
          <w:highlight w:val="none"/>
        </w:rPr>
        <w:t>，分析广州市2</w:t>
      </w:r>
      <w:r>
        <w:rPr>
          <w:color w:val="000000"/>
          <w:sz w:val="24"/>
        </w:rPr>
        <w:t>010年以来温室气体排放变化规律，结合广州市发展特点，对广州市未来减排潜力进行分析并提出政策建议，为广州市制定“十四五”低碳发展规划提供依据。</w:t>
      </w:r>
    </w:p>
    <w:p>
      <w:pPr>
        <w:pStyle w:val="3"/>
        <w:adjustRightInd w:val="0"/>
        <w:snapToGrid w:val="0"/>
        <w:spacing w:line="360" w:lineRule="auto"/>
        <w:outlineLvl w:val="0"/>
        <w:rPr>
          <w:rFonts w:ascii="Times New Roman" w:hAnsi="Times New Roman"/>
          <w:b/>
          <w:color w:val="000000"/>
          <w:sz w:val="24"/>
        </w:rPr>
      </w:pPr>
      <w:r>
        <w:rPr>
          <w:rFonts w:ascii="Times New Roman" w:hAnsi="Times New Roman"/>
          <w:b/>
          <w:color w:val="000000"/>
          <w:sz w:val="24"/>
        </w:rPr>
        <w:t>（四）项目内容</w:t>
      </w:r>
    </w:p>
    <w:p>
      <w:pPr>
        <w:spacing w:line="360" w:lineRule="auto"/>
        <w:ind w:firstLine="480" w:firstLineChars="200"/>
        <w:rPr>
          <w:color w:val="000000"/>
          <w:sz w:val="24"/>
        </w:rPr>
      </w:pPr>
      <w:r>
        <w:rPr>
          <w:color w:val="000000"/>
          <w:sz w:val="24"/>
        </w:rPr>
        <w:t>《</w:t>
      </w:r>
      <w:r>
        <w:rPr>
          <w:sz w:val="24"/>
        </w:rPr>
        <w:t>广州市及试点区2017年和2018年温室气体排放清单编制</w:t>
      </w:r>
      <w:r>
        <w:rPr>
          <w:color w:val="000000"/>
          <w:sz w:val="24"/>
        </w:rPr>
        <w:t>》包括但不限于以下内容：</w:t>
      </w:r>
    </w:p>
    <w:p>
      <w:pPr>
        <w:adjustRightInd w:val="0"/>
        <w:snapToGrid w:val="0"/>
        <w:spacing w:line="360" w:lineRule="auto"/>
        <w:ind w:firstLine="480" w:firstLineChars="200"/>
        <w:rPr>
          <w:sz w:val="24"/>
        </w:rPr>
      </w:pPr>
      <w:r>
        <w:rPr>
          <w:sz w:val="24"/>
        </w:rPr>
        <w:t>（1）广州市各区温室气体排放清单编制培训</w:t>
      </w:r>
    </w:p>
    <w:p>
      <w:pPr>
        <w:spacing w:line="360" w:lineRule="auto"/>
        <w:ind w:firstLine="480" w:firstLineChars="200"/>
        <w:rPr>
          <w:color w:val="000000"/>
          <w:sz w:val="24"/>
        </w:rPr>
      </w:pPr>
      <w:r>
        <w:rPr>
          <w:color w:val="000000"/>
          <w:sz w:val="24"/>
        </w:rPr>
        <w:t>梳理开展区县级别温室气体排放清单编制工作的方法学，并整理成培训材料。对广州市各区开展温室气体排放清单编制培训，指导各区开展温室气体排放清单编制。</w:t>
      </w:r>
    </w:p>
    <w:p>
      <w:pPr>
        <w:adjustRightInd w:val="0"/>
        <w:snapToGrid w:val="0"/>
        <w:spacing w:line="360" w:lineRule="auto"/>
        <w:ind w:firstLine="480" w:firstLineChars="200"/>
        <w:rPr>
          <w:sz w:val="24"/>
        </w:rPr>
      </w:pPr>
      <w:r>
        <w:rPr>
          <w:sz w:val="24"/>
        </w:rPr>
        <w:t>（2）温室气体排放清单编制调研</w:t>
      </w:r>
    </w:p>
    <w:p>
      <w:pPr>
        <w:spacing w:line="360" w:lineRule="auto"/>
        <w:ind w:firstLine="480" w:firstLineChars="200"/>
        <w:rPr>
          <w:color w:val="000000"/>
          <w:sz w:val="24"/>
        </w:rPr>
      </w:pPr>
      <w:r>
        <w:rPr>
          <w:color w:val="000000"/>
          <w:sz w:val="24"/>
        </w:rPr>
        <w:t>开展调研，总结不同行政级别的温报工作机制和信息系统经验，收集和整理温室气体排放相关数据，研究将温室气体排放信息统计工作纳入广州市日常统计体系的工作机制和数据平台架构。</w:t>
      </w:r>
    </w:p>
    <w:p>
      <w:pPr>
        <w:spacing w:line="360" w:lineRule="auto"/>
        <w:ind w:firstLine="480" w:firstLineChars="200"/>
        <w:rPr>
          <w:sz w:val="24"/>
        </w:rPr>
      </w:pPr>
      <w:r>
        <w:rPr>
          <w:color w:val="000000"/>
          <w:sz w:val="24"/>
        </w:rPr>
        <w:t>（3）广州市及试点区2017年和</w:t>
      </w:r>
      <w:r>
        <w:rPr>
          <w:sz w:val="24"/>
        </w:rPr>
        <w:t>2018年温室气体排放清单</w:t>
      </w:r>
    </w:p>
    <w:p>
      <w:pPr>
        <w:spacing w:line="360" w:lineRule="auto"/>
        <w:ind w:firstLine="480" w:firstLineChars="200"/>
        <w:rPr>
          <w:color w:val="000000"/>
          <w:sz w:val="24"/>
        </w:rPr>
      </w:pPr>
      <w:r>
        <w:rPr>
          <w:color w:val="000000"/>
          <w:sz w:val="24"/>
        </w:rPr>
        <w:t>编制广州市及试点区2017年和2018年能源活动、工业生产过程、农业活动、土地利用变化和林业、废弃物处理五大领域的温室气体排放清单。</w:t>
      </w:r>
    </w:p>
    <w:p>
      <w:pPr>
        <w:adjustRightInd w:val="0"/>
        <w:snapToGrid w:val="0"/>
        <w:spacing w:line="360" w:lineRule="auto"/>
        <w:ind w:firstLine="480" w:firstLineChars="200"/>
        <w:rPr>
          <w:sz w:val="24"/>
        </w:rPr>
      </w:pPr>
      <w:r>
        <w:rPr>
          <w:sz w:val="24"/>
        </w:rPr>
        <w:t>（4）广州市2010年以来温室气体排放态势分析</w:t>
      </w:r>
    </w:p>
    <w:p>
      <w:pPr>
        <w:spacing w:line="360" w:lineRule="auto"/>
        <w:ind w:firstLine="480" w:firstLineChars="200"/>
        <w:rPr>
          <w:color w:val="000000"/>
          <w:sz w:val="24"/>
        </w:rPr>
      </w:pPr>
      <w:r>
        <w:rPr>
          <w:color w:val="000000"/>
          <w:sz w:val="24"/>
        </w:rPr>
        <w:t>综合分析广州市2010</w:t>
      </w:r>
      <w:r>
        <w:rPr>
          <w:sz w:val="24"/>
        </w:rPr>
        <w:t>～</w:t>
      </w:r>
      <w:r>
        <w:rPr>
          <w:color w:val="000000"/>
          <w:sz w:val="24"/>
        </w:rPr>
        <w:t>2018年温室气体排放特征，总结减排效果明显的产业、行业及措施，挖掘数据变化的深层次原因，分析仍然存在减排潜力的重点领域。</w:t>
      </w:r>
    </w:p>
    <w:p>
      <w:pPr>
        <w:adjustRightInd w:val="0"/>
        <w:snapToGrid w:val="0"/>
        <w:spacing w:line="360" w:lineRule="auto"/>
        <w:ind w:firstLine="480" w:firstLineChars="200"/>
        <w:rPr>
          <w:sz w:val="24"/>
        </w:rPr>
      </w:pPr>
      <w:r>
        <w:rPr>
          <w:sz w:val="24"/>
        </w:rPr>
        <w:t>（5）广州市低碳发展潜力分析</w:t>
      </w:r>
    </w:p>
    <w:p>
      <w:pPr>
        <w:spacing w:line="360" w:lineRule="auto"/>
        <w:ind w:firstLine="480" w:firstLineChars="200"/>
        <w:rPr>
          <w:color w:val="000000"/>
          <w:sz w:val="24"/>
        </w:rPr>
      </w:pPr>
      <w:r>
        <w:rPr>
          <w:color w:val="000000"/>
          <w:sz w:val="24"/>
        </w:rPr>
        <w:t>根据以上内容的研究结果，结合广州市经济、社会、产业、能源、碳汇等发展实际，梳理其低碳发展基础和发展趋势，对未来温室气体排放趋势进行研判，分析广州市未来减排潜在空间、动力和抓手。</w:t>
      </w:r>
    </w:p>
    <w:p>
      <w:pPr>
        <w:pStyle w:val="3"/>
        <w:adjustRightInd w:val="0"/>
        <w:snapToGrid w:val="0"/>
        <w:spacing w:line="360" w:lineRule="auto"/>
        <w:outlineLvl w:val="0"/>
        <w:rPr>
          <w:rFonts w:ascii="Times New Roman" w:hAnsi="Times New Roman"/>
          <w:b/>
          <w:color w:val="000000"/>
          <w:sz w:val="24"/>
        </w:rPr>
      </w:pPr>
      <w:r>
        <w:rPr>
          <w:rFonts w:hint="eastAsia" w:ascii="宋体" w:hAnsi="宋体" w:cs="宋体"/>
          <w:b/>
          <w:color w:val="000000"/>
          <w:sz w:val="24"/>
        </w:rPr>
        <w:t>★</w:t>
      </w:r>
      <w:r>
        <w:rPr>
          <w:rFonts w:ascii="Times New Roman" w:hAnsi="Times New Roman"/>
          <w:b/>
          <w:color w:val="000000"/>
          <w:sz w:val="24"/>
        </w:rPr>
        <w:t>（五）项目服务要求</w:t>
      </w:r>
    </w:p>
    <w:p>
      <w:pPr>
        <w:adjustRightInd w:val="0"/>
        <w:snapToGrid w:val="0"/>
        <w:spacing w:line="360" w:lineRule="auto"/>
        <w:ind w:firstLine="480" w:firstLineChars="200"/>
        <w:rPr>
          <w:sz w:val="24"/>
        </w:rPr>
      </w:pPr>
      <w:r>
        <w:rPr>
          <w:sz w:val="24"/>
        </w:rPr>
        <w:t>1. 项目保密要求（投标人出具承诺函、格式自拟）</w:t>
      </w:r>
    </w:p>
    <w:p>
      <w:pPr>
        <w:adjustRightInd w:val="0"/>
        <w:snapToGrid w:val="0"/>
        <w:spacing w:line="360" w:lineRule="auto"/>
        <w:ind w:firstLine="480" w:firstLineChars="200"/>
        <w:rPr>
          <w:sz w:val="24"/>
        </w:rPr>
      </w:pPr>
      <w:r>
        <w:rPr>
          <w:sz w:val="24"/>
        </w:rPr>
        <w:t>投标人必须对项目工作过程中获取的所有资料、文件、数据进行严格保密，不能用作与本项目无关的其它用途。</w:t>
      </w:r>
    </w:p>
    <w:p>
      <w:pPr>
        <w:adjustRightInd w:val="0"/>
        <w:snapToGrid w:val="0"/>
        <w:spacing w:line="360" w:lineRule="auto"/>
        <w:ind w:firstLine="480" w:firstLineChars="200"/>
        <w:rPr>
          <w:sz w:val="24"/>
        </w:rPr>
      </w:pPr>
      <w:r>
        <w:rPr>
          <w:sz w:val="24"/>
        </w:rPr>
        <w:t>投标人必须对项目工作产生的结论、成果及全过程的所有文件进行严格保密，不得向其它任何第三方透露。</w:t>
      </w:r>
    </w:p>
    <w:p>
      <w:pPr>
        <w:adjustRightInd w:val="0"/>
        <w:snapToGrid w:val="0"/>
        <w:spacing w:line="360" w:lineRule="auto"/>
        <w:ind w:firstLine="480" w:firstLineChars="200"/>
        <w:rPr>
          <w:sz w:val="24"/>
        </w:rPr>
      </w:pPr>
      <w:r>
        <w:rPr>
          <w:sz w:val="24"/>
        </w:rPr>
        <w:t>2. 项目成果要求（投标人出具承诺函、格式自拟）</w:t>
      </w:r>
    </w:p>
    <w:p>
      <w:pPr>
        <w:adjustRightInd w:val="0"/>
        <w:snapToGrid w:val="0"/>
        <w:spacing w:line="360" w:lineRule="auto"/>
        <w:ind w:firstLine="480" w:firstLineChars="200"/>
        <w:rPr>
          <w:sz w:val="24"/>
        </w:rPr>
      </w:pPr>
      <w:r>
        <w:rPr>
          <w:sz w:val="24"/>
        </w:rPr>
        <w:t>项目完成后，服务供应商应向服务采购单位提供以下成果：</w:t>
      </w:r>
    </w:p>
    <w:p>
      <w:pPr>
        <w:adjustRightInd w:val="0"/>
        <w:snapToGrid w:val="0"/>
        <w:spacing w:line="360" w:lineRule="auto"/>
        <w:ind w:firstLine="480" w:firstLineChars="200"/>
        <w:rPr>
          <w:sz w:val="24"/>
        </w:rPr>
      </w:pPr>
      <w:r>
        <w:rPr>
          <w:sz w:val="24"/>
        </w:rPr>
        <w:t>《广州市温室气体排放清单编制培训报告》</w:t>
      </w:r>
    </w:p>
    <w:p>
      <w:pPr>
        <w:adjustRightInd w:val="0"/>
        <w:snapToGrid w:val="0"/>
        <w:spacing w:line="360" w:lineRule="auto"/>
        <w:ind w:firstLine="480" w:firstLineChars="200"/>
        <w:rPr>
          <w:sz w:val="24"/>
        </w:rPr>
      </w:pPr>
      <w:r>
        <w:rPr>
          <w:sz w:val="24"/>
        </w:rPr>
        <w:t>《广州市2017年和2018年温室气体排放清单报告》</w:t>
      </w:r>
    </w:p>
    <w:p>
      <w:pPr>
        <w:adjustRightInd w:val="0"/>
        <w:snapToGrid w:val="0"/>
        <w:spacing w:line="360" w:lineRule="auto"/>
        <w:ind w:firstLine="480" w:firstLineChars="200"/>
        <w:rPr>
          <w:sz w:val="24"/>
        </w:rPr>
      </w:pPr>
      <w:r>
        <w:rPr>
          <w:sz w:val="24"/>
        </w:rPr>
        <w:t>《广州市试点区2017年和2018年温室气体排放清单报告》</w:t>
      </w:r>
    </w:p>
    <w:p>
      <w:pPr>
        <w:adjustRightInd w:val="0"/>
        <w:snapToGrid w:val="0"/>
        <w:spacing w:line="360" w:lineRule="auto"/>
        <w:ind w:firstLine="480" w:firstLineChars="200"/>
        <w:rPr>
          <w:sz w:val="24"/>
        </w:rPr>
      </w:pPr>
      <w:r>
        <w:rPr>
          <w:sz w:val="24"/>
        </w:rPr>
        <w:t>《广州市2010～2018年温室气体排放综合分析报告》</w:t>
      </w:r>
    </w:p>
    <w:p>
      <w:pPr>
        <w:pStyle w:val="3"/>
        <w:adjustRightInd w:val="0"/>
        <w:snapToGrid w:val="0"/>
        <w:spacing w:line="360" w:lineRule="auto"/>
        <w:outlineLvl w:val="0"/>
        <w:rPr>
          <w:rFonts w:ascii="Times New Roman" w:hAnsi="Times New Roman"/>
          <w:b/>
          <w:color w:val="000000"/>
          <w:sz w:val="24"/>
        </w:rPr>
      </w:pPr>
      <w:r>
        <w:rPr>
          <w:rFonts w:ascii="Times New Roman" w:hAnsi="Times New Roman"/>
          <w:b/>
          <w:color w:val="000000"/>
          <w:sz w:val="24"/>
        </w:rPr>
        <w:t>（六）项目工作时限</w:t>
      </w:r>
    </w:p>
    <w:p>
      <w:pPr>
        <w:adjustRightInd w:val="0"/>
        <w:snapToGrid w:val="0"/>
        <w:spacing w:line="360" w:lineRule="auto"/>
        <w:ind w:firstLine="480" w:firstLineChars="200"/>
        <w:rPr>
          <w:sz w:val="24"/>
          <w:highlight w:val="none"/>
        </w:rPr>
      </w:pPr>
      <w:r>
        <w:rPr>
          <w:sz w:val="24"/>
          <w:highlight w:val="none"/>
        </w:rPr>
        <w:t>2020年1</w:t>
      </w:r>
      <w:r>
        <w:rPr>
          <w:rFonts w:hint="eastAsia"/>
          <w:sz w:val="24"/>
          <w:highlight w:val="none"/>
        </w:rPr>
        <w:t>1</w:t>
      </w:r>
      <w:r>
        <w:rPr>
          <w:sz w:val="24"/>
          <w:highlight w:val="none"/>
        </w:rPr>
        <w:t>月3</w:t>
      </w:r>
      <w:r>
        <w:rPr>
          <w:rFonts w:hint="eastAsia"/>
          <w:sz w:val="24"/>
          <w:highlight w:val="none"/>
        </w:rPr>
        <w:t>0</w:t>
      </w:r>
      <w:r>
        <w:rPr>
          <w:sz w:val="24"/>
          <w:highlight w:val="none"/>
        </w:rPr>
        <w:t>日之前完成项目验收。</w:t>
      </w:r>
    </w:p>
    <w:p>
      <w:pPr>
        <w:pStyle w:val="3"/>
        <w:adjustRightInd w:val="0"/>
        <w:snapToGrid w:val="0"/>
        <w:spacing w:line="360" w:lineRule="auto"/>
        <w:outlineLvl w:val="0"/>
        <w:rPr>
          <w:rFonts w:ascii="Times New Roman" w:hAnsi="Times New Roman"/>
          <w:b/>
          <w:color w:val="000000"/>
          <w:sz w:val="24"/>
        </w:rPr>
      </w:pPr>
      <w:r>
        <w:rPr>
          <w:rFonts w:ascii="Times New Roman" w:hAnsi="Times New Roman"/>
          <w:b/>
          <w:color w:val="000000"/>
          <w:sz w:val="24"/>
        </w:rPr>
        <w:t>（七）支付方式</w:t>
      </w:r>
    </w:p>
    <w:p>
      <w:pPr>
        <w:adjustRightInd w:val="0"/>
        <w:snapToGrid w:val="0"/>
        <w:spacing w:line="360" w:lineRule="auto"/>
        <w:ind w:firstLine="480" w:firstLineChars="200"/>
        <w:rPr>
          <w:sz w:val="24"/>
        </w:rPr>
      </w:pPr>
      <w:r>
        <w:rPr>
          <w:sz w:val="24"/>
        </w:rPr>
        <w:t>本子包采购金额最高不超过75万元，分2次支付。根据招标结果，合同签订后15个工作日内，支付合同款的80%，完成所有研究报告编制、通过验收并提交采购人后15个工作日内后支付合同款的20%。如相关经费受财政部门拨款进度影响，付款时间顺延。</w:t>
      </w:r>
    </w:p>
    <w:p>
      <w:pPr>
        <w:pStyle w:val="2"/>
        <w:spacing w:line="360" w:lineRule="auto"/>
        <w:ind w:left="0" w:firstLine="0" w:firstLineChars="0"/>
        <w:rPr>
          <w:rFonts w:ascii="Times New Roman" w:hAnsi="Times New Roman"/>
          <w:b/>
          <w:bCs/>
          <w:sz w:val="24"/>
        </w:rPr>
      </w:pPr>
    </w:p>
    <w:p>
      <w:pPr>
        <w:pStyle w:val="2"/>
        <w:spacing w:line="360" w:lineRule="auto"/>
        <w:ind w:left="0" w:firstLine="0" w:firstLineChars="0"/>
        <w:rPr>
          <w:rFonts w:ascii="Times New Roman" w:hAnsi="Times New Roman"/>
          <w:b/>
          <w:bCs/>
          <w:sz w:val="24"/>
        </w:rPr>
      </w:pPr>
    </w:p>
    <w:p>
      <w:pPr>
        <w:pStyle w:val="2"/>
        <w:spacing w:line="360" w:lineRule="auto"/>
        <w:ind w:left="0" w:firstLine="0" w:firstLineChars="0"/>
        <w:rPr>
          <w:rFonts w:ascii="Times New Roman" w:hAnsi="Times New Roman"/>
          <w:sz w:val="24"/>
        </w:rPr>
      </w:pPr>
    </w:p>
    <w:p>
      <w:pPr>
        <w:pStyle w:val="2"/>
        <w:spacing w:line="360" w:lineRule="auto"/>
        <w:ind w:left="0" w:firstLine="0" w:firstLineChars="0"/>
        <w:rPr>
          <w:rFonts w:ascii="Times New Roman" w:hAnsi="Times New Roman"/>
          <w:sz w:val="24"/>
        </w:rPr>
      </w:pPr>
    </w:p>
    <w:p>
      <w:pPr>
        <w:pStyle w:val="2"/>
        <w:spacing w:line="360" w:lineRule="auto"/>
        <w:ind w:left="0" w:firstLine="0" w:firstLineChars="0"/>
        <w:rPr>
          <w:rFonts w:ascii="Times New Roman" w:hAnsi="Times New Roman"/>
          <w:sz w:val="24"/>
        </w:rPr>
      </w:pPr>
    </w:p>
    <w:p>
      <w:pPr>
        <w:pStyle w:val="2"/>
        <w:spacing w:line="360" w:lineRule="auto"/>
        <w:ind w:left="0" w:firstLine="0" w:firstLineChars="0"/>
        <w:rPr>
          <w:rFonts w:ascii="Times New Roman" w:hAnsi="Times New Roman"/>
          <w:sz w:val="24"/>
        </w:rPr>
      </w:pPr>
    </w:p>
    <w:p>
      <w:pPr>
        <w:pStyle w:val="2"/>
        <w:spacing w:line="360" w:lineRule="auto"/>
        <w:ind w:left="0" w:firstLine="0" w:firstLineChars="0"/>
        <w:rPr>
          <w:rFonts w:ascii="Times New Roman" w:hAnsi="Times New Roman"/>
          <w:sz w:val="24"/>
        </w:rPr>
      </w:pPr>
    </w:p>
    <w:p>
      <w:pPr>
        <w:pStyle w:val="2"/>
        <w:spacing w:line="360" w:lineRule="auto"/>
        <w:ind w:left="0" w:firstLine="0" w:firstLineChars="0"/>
        <w:rPr>
          <w:rFonts w:ascii="Times New Roman" w:hAnsi="Times New Roman"/>
          <w:sz w:val="24"/>
        </w:rPr>
      </w:pPr>
    </w:p>
    <w:p>
      <w:pPr>
        <w:pStyle w:val="2"/>
        <w:spacing w:line="360" w:lineRule="auto"/>
        <w:ind w:left="0" w:firstLine="0" w:firstLineChars="0"/>
        <w:rPr>
          <w:rFonts w:ascii="Times New Roman" w:hAnsi="Times New Roman"/>
          <w:sz w:val="24"/>
        </w:rPr>
      </w:pPr>
    </w:p>
    <w:p>
      <w:pPr>
        <w:pStyle w:val="2"/>
        <w:spacing w:line="360" w:lineRule="auto"/>
        <w:ind w:left="0" w:firstLine="0" w:firstLineChars="0"/>
        <w:rPr>
          <w:rFonts w:ascii="Times New Roman" w:hAnsi="Times New Roman"/>
          <w:sz w:val="24"/>
        </w:rPr>
      </w:pPr>
    </w:p>
    <w:p>
      <w:pPr>
        <w:tabs>
          <w:tab w:val="center" w:pos="8520"/>
        </w:tabs>
        <w:spacing w:line="360" w:lineRule="auto"/>
        <w:rPr>
          <w:b/>
          <w:bCs/>
          <w:sz w:val="24"/>
          <w:lang w:val="zh-TW"/>
        </w:rPr>
      </w:pPr>
    </w:p>
    <w:p>
      <w:pPr>
        <w:pStyle w:val="2"/>
        <w:spacing w:line="360" w:lineRule="auto"/>
        <w:ind w:firstLine="482"/>
        <w:rPr>
          <w:rFonts w:ascii="Times New Roman" w:hAnsi="Times New Roman"/>
          <w:b/>
          <w:sz w:val="24"/>
          <w:lang w:val="zh-TW"/>
        </w:rPr>
      </w:pPr>
    </w:p>
    <w:p>
      <w:pPr>
        <w:pStyle w:val="2"/>
        <w:spacing w:line="360" w:lineRule="auto"/>
        <w:ind w:firstLine="482"/>
        <w:rPr>
          <w:rFonts w:ascii="Times New Roman" w:hAnsi="Times New Roman"/>
          <w:b/>
          <w:sz w:val="24"/>
          <w:lang w:val="zh-TW"/>
        </w:rPr>
      </w:pPr>
    </w:p>
    <w:p>
      <w:pPr>
        <w:pStyle w:val="2"/>
        <w:spacing w:line="360" w:lineRule="auto"/>
        <w:ind w:firstLine="482"/>
        <w:rPr>
          <w:rFonts w:ascii="Times New Roman" w:hAnsi="Times New Roman"/>
          <w:b/>
          <w:sz w:val="24"/>
          <w:lang w:val="zh-TW"/>
        </w:rPr>
      </w:pPr>
    </w:p>
    <w:p>
      <w:pPr>
        <w:pStyle w:val="2"/>
        <w:spacing w:line="360" w:lineRule="auto"/>
        <w:ind w:firstLine="482"/>
        <w:rPr>
          <w:rFonts w:ascii="Times New Roman" w:hAnsi="Times New Roman"/>
          <w:b/>
          <w:sz w:val="24"/>
          <w:lang w:val="zh-TW"/>
        </w:rPr>
      </w:pPr>
    </w:p>
    <w:p>
      <w:pPr>
        <w:pStyle w:val="2"/>
        <w:spacing w:line="360" w:lineRule="auto"/>
        <w:ind w:firstLine="482"/>
        <w:rPr>
          <w:rFonts w:ascii="Times New Roman" w:hAnsi="Times New Roman"/>
          <w:b/>
          <w:sz w:val="24"/>
          <w:lang w:val="zh-TW"/>
        </w:rPr>
      </w:pPr>
    </w:p>
    <w:p>
      <w:pPr>
        <w:pStyle w:val="2"/>
        <w:spacing w:line="360" w:lineRule="auto"/>
        <w:ind w:firstLine="482"/>
        <w:rPr>
          <w:rFonts w:ascii="Times New Roman" w:hAnsi="Times New Roman"/>
          <w:b/>
          <w:sz w:val="24"/>
          <w:lang w:val="zh-TW"/>
        </w:rPr>
      </w:pPr>
    </w:p>
    <w:p>
      <w:pPr>
        <w:pStyle w:val="2"/>
        <w:spacing w:line="360" w:lineRule="auto"/>
        <w:ind w:firstLine="482"/>
        <w:rPr>
          <w:rFonts w:ascii="Times New Roman" w:hAnsi="Times New Roman"/>
          <w:b/>
          <w:sz w:val="24"/>
          <w:lang w:val="zh-TW"/>
        </w:rPr>
      </w:pPr>
    </w:p>
    <w:p>
      <w:pPr>
        <w:pStyle w:val="2"/>
        <w:spacing w:line="360" w:lineRule="auto"/>
        <w:ind w:firstLine="482"/>
        <w:rPr>
          <w:rFonts w:ascii="Times New Roman" w:hAnsi="Times New Roman"/>
          <w:b/>
          <w:sz w:val="24"/>
          <w:lang w:val="zh-TW"/>
        </w:rPr>
      </w:pPr>
    </w:p>
    <w:p>
      <w:pPr>
        <w:pStyle w:val="2"/>
        <w:spacing w:line="360" w:lineRule="auto"/>
        <w:ind w:firstLine="482"/>
        <w:rPr>
          <w:rFonts w:ascii="Times New Roman" w:hAnsi="Times New Roman"/>
          <w:b/>
          <w:sz w:val="24"/>
          <w:lang w:val="zh-TW"/>
        </w:rPr>
      </w:pPr>
    </w:p>
    <w:p>
      <w:pPr>
        <w:pStyle w:val="2"/>
        <w:spacing w:line="360" w:lineRule="auto"/>
        <w:ind w:firstLine="482"/>
        <w:rPr>
          <w:rFonts w:ascii="Times New Roman" w:hAnsi="Times New Roman"/>
          <w:b/>
          <w:sz w:val="24"/>
          <w:lang w:val="zh-TW"/>
        </w:rPr>
      </w:pPr>
    </w:p>
    <w:p>
      <w:pPr>
        <w:pStyle w:val="2"/>
        <w:spacing w:line="360" w:lineRule="auto"/>
        <w:ind w:firstLine="482"/>
        <w:rPr>
          <w:rFonts w:ascii="Times New Roman" w:hAnsi="Times New Roman"/>
          <w:b/>
          <w:sz w:val="24"/>
          <w:lang w:val="zh-TW"/>
        </w:rPr>
      </w:pPr>
    </w:p>
    <w:p>
      <w:pPr>
        <w:pStyle w:val="2"/>
        <w:spacing w:line="360" w:lineRule="auto"/>
        <w:ind w:firstLine="482"/>
        <w:rPr>
          <w:rFonts w:ascii="Times New Roman" w:hAnsi="Times New Roman"/>
          <w:b/>
          <w:sz w:val="24"/>
          <w:lang w:val="zh-TW"/>
        </w:rPr>
      </w:pPr>
    </w:p>
    <w:p>
      <w:pPr>
        <w:pStyle w:val="2"/>
        <w:spacing w:line="360" w:lineRule="auto"/>
        <w:ind w:firstLine="482"/>
        <w:rPr>
          <w:rFonts w:ascii="Times New Roman" w:hAnsi="Times New Roman"/>
          <w:b/>
          <w:sz w:val="24"/>
          <w:lang w:val="zh-TW"/>
        </w:rPr>
      </w:pPr>
    </w:p>
    <w:p>
      <w:pPr>
        <w:tabs>
          <w:tab w:val="center" w:pos="8520"/>
        </w:tabs>
        <w:spacing w:line="360" w:lineRule="auto"/>
        <w:rPr>
          <w:b/>
          <w:bCs/>
          <w:sz w:val="24"/>
          <w:lang w:val="zh-TW"/>
        </w:rPr>
      </w:pPr>
    </w:p>
    <w:p>
      <w:pPr>
        <w:pStyle w:val="2"/>
        <w:rPr>
          <w:rFonts w:ascii="Times New Roman" w:hAnsi="Times New Roman"/>
          <w:lang w:val="zh-TW"/>
        </w:rPr>
      </w:pPr>
    </w:p>
    <w:p>
      <w:pPr>
        <w:spacing w:line="360" w:lineRule="auto"/>
        <w:jc w:val="left"/>
        <w:rPr>
          <w:sz w:val="24"/>
        </w:rPr>
      </w:pPr>
    </w:p>
    <w:p>
      <w:pPr>
        <w:widowControl/>
        <w:jc w:val="left"/>
        <w:rPr>
          <w:b/>
          <w:bCs/>
          <w:sz w:val="24"/>
        </w:rPr>
      </w:pPr>
      <w:r>
        <w:rPr>
          <w:b/>
          <w:bCs/>
          <w:sz w:val="24"/>
        </w:rPr>
        <w:br w:type="page"/>
      </w:r>
    </w:p>
    <w:p>
      <w:pPr>
        <w:pStyle w:val="2"/>
        <w:spacing w:line="360" w:lineRule="auto"/>
        <w:ind w:left="0" w:firstLine="0" w:firstLineChars="0"/>
        <w:rPr>
          <w:rFonts w:ascii="Times New Roman" w:hAnsi="Times New Roman"/>
          <w:b/>
          <w:bCs/>
          <w:sz w:val="24"/>
        </w:rPr>
      </w:pPr>
      <w:r>
        <w:rPr>
          <w:rFonts w:ascii="Times New Roman" w:hAnsi="Times New Roman"/>
          <w:b/>
          <w:bCs/>
          <w:sz w:val="24"/>
        </w:rPr>
        <w:t>子包四：空间精细化管理的广州市二氧化碳和污染物协同控制研究</w:t>
      </w:r>
    </w:p>
    <w:p>
      <w:pPr>
        <w:pStyle w:val="3"/>
        <w:adjustRightInd w:val="0"/>
        <w:snapToGrid w:val="0"/>
        <w:spacing w:line="360" w:lineRule="auto"/>
        <w:ind w:firstLine="472" w:firstLineChars="196"/>
        <w:jc w:val="left"/>
        <w:outlineLvl w:val="0"/>
        <w:rPr>
          <w:rFonts w:ascii="Times New Roman" w:hAnsi="Times New Roman"/>
          <w:b/>
          <w:color w:val="000000"/>
          <w:sz w:val="24"/>
        </w:rPr>
      </w:pPr>
      <w:r>
        <w:rPr>
          <w:rFonts w:ascii="Times New Roman" w:hAnsi="Times New Roman"/>
          <w:b/>
          <w:color w:val="000000"/>
          <w:sz w:val="24"/>
        </w:rPr>
        <w:t>（一）项目背景与必要性</w:t>
      </w:r>
    </w:p>
    <w:p>
      <w:pPr>
        <w:pStyle w:val="3"/>
        <w:adjustRightInd w:val="0"/>
        <w:snapToGrid w:val="0"/>
        <w:spacing w:line="360" w:lineRule="auto"/>
        <w:ind w:firstLine="470" w:firstLineChars="196"/>
        <w:jc w:val="left"/>
        <w:rPr>
          <w:rFonts w:ascii="Times New Roman" w:hAnsi="Times New Roman"/>
          <w:sz w:val="24"/>
        </w:rPr>
      </w:pPr>
      <w:r>
        <w:rPr>
          <w:rFonts w:ascii="Times New Roman" w:hAnsi="Times New Roman"/>
          <w:sz w:val="24"/>
        </w:rPr>
        <w:t>党的十九大报告提出新形势下我国生态文明建设的目标和任务，即持续实施大气污染防治行动，打赢蓝天保卫战，引导应对气候变化国际合作，成为全球生态文明建设的重要参与者、贡献者、引领者。这对应对气候变化和我国大气环境管理提出了更高的要求。根据国务院机构改革方案，新组建的生态环境部整合了原属于国家发展改革委的应对气候变化和二氧化碳减排职能，将气候变化应对工作纳入生态环境保护的统一框架下管理，打通“一氧化碳”和“二氧化碳”的统一监管问题，为下一步协同管理二氧化碳和常规大气污染物创造了有利条件。</w:t>
      </w:r>
    </w:p>
    <w:p>
      <w:pPr>
        <w:pStyle w:val="3"/>
        <w:adjustRightInd w:val="0"/>
        <w:snapToGrid w:val="0"/>
        <w:spacing w:line="360" w:lineRule="auto"/>
        <w:ind w:firstLine="470" w:firstLineChars="196"/>
        <w:jc w:val="left"/>
        <w:rPr>
          <w:rFonts w:ascii="Times New Roman" w:hAnsi="Times New Roman"/>
          <w:sz w:val="24"/>
        </w:rPr>
      </w:pPr>
      <w:r>
        <w:rPr>
          <w:rFonts w:ascii="Times New Roman" w:hAnsi="Times New Roman"/>
          <w:sz w:val="24"/>
        </w:rPr>
        <w:t>应对气候变化和改善空气质量是中国环境问题的两大挑战。不同于发达国家是在环境质量得到显著改善的基础上开展应对气候变化工作，中国同时面临常规大气污染治理和二氧化碳减排双重挑战。</w:t>
      </w:r>
    </w:p>
    <w:p>
      <w:pPr>
        <w:pStyle w:val="3"/>
        <w:adjustRightInd w:val="0"/>
        <w:snapToGrid w:val="0"/>
        <w:spacing w:line="360" w:lineRule="auto"/>
        <w:ind w:firstLine="470" w:firstLineChars="196"/>
        <w:jc w:val="left"/>
        <w:rPr>
          <w:rFonts w:ascii="Times New Roman" w:hAnsi="Times New Roman"/>
          <w:sz w:val="24"/>
        </w:rPr>
      </w:pPr>
      <w:r>
        <w:rPr>
          <w:rFonts w:ascii="Times New Roman" w:hAnsi="Times New Roman"/>
          <w:sz w:val="24"/>
        </w:rPr>
        <w:t>中国以化石能源为主的能源结构导致几乎所有的二氧化碳排放都伴随着大</w:t>
      </w:r>
      <w:r>
        <w:rPr>
          <w:rFonts w:ascii="Times New Roman" w:hAnsi="Times New Roman"/>
          <w:sz w:val="24"/>
          <w:highlight w:val="none"/>
        </w:rPr>
        <w:t>气污染物的产生和排放，二氧化碳排放和主要大气污染物排放有着紧密关联。作为经济快速发展城市，广州市二氧化碳排放和空气质量改善研究和实践之间同样有着非常紧</w:t>
      </w:r>
      <w:r>
        <w:rPr>
          <w:rFonts w:ascii="Times New Roman" w:hAnsi="Times New Roman"/>
          <w:sz w:val="24"/>
        </w:rPr>
        <w:t>密的关联。二氧化碳与主要大气污染物排放“同根、同源、同时”，因此开展广州市二氧化碳和污染物协同控制研究是积极推动广州市应对气候变化和改善空气质量的重要途径。</w:t>
      </w:r>
    </w:p>
    <w:p>
      <w:pPr>
        <w:pStyle w:val="3"/>
        <w:adjustRightInd w:val="0"/>
        <w:snapToGrid w:val="0"/>
        <w:spacing w:line="360" w:lineRule="auto"/>
        <w:ind w:firstLine="472" w:firstLineChars="196"/>
        <w:jc w:val="left"/>
        <w:outlineLvl w:val="0"/>
        <w:rPr>
          <w:rFonts w:ascii="Times New Roman" w:hAnsi="Times New Roman"/>
          <w:b/>
          <w:color w:val="000000"/>
          <w:sz w:val="24"/>
        </w:rPr>
      </w:pPr>
      <w:r>
        <w:rPr>
          <w:rFonts w:ascii="Times New Roman" w:hAnsi="Times New Roman"/>
          <w:b/>
          <w:color w:val="000000"/>
          <w:sz w:val="24"/>
        </w:rPr>
        <w:t>（二）项目依据</w:t>
      </w:r>
    </w:p>
    <w:p>
      <w:pPr>
        <w:pStyle w:val="3"/>
        <w:adjustRightInd w:val="0"/>
        <w:snapToGrid w:val="0"/>
        <w:spacing w:line="360" w:lineRule="auto"/>
        <w:ind w:firstLine="470" w:firstLineChars="196"/>
        <w:jc w:val="left"/>
        <w:rPr>
          <w:rFonts w:ascii="Times New Roman" w:hAnsi="Times New Roman"/>
          <w:bCs/>
          <w:sz w:val="24"/>
        </w:rPr>
      </w:pPr>
      <w:r>
        <w:rPr>
          <w:rFonts w:ascii="Times New Roman" w:hAnsi="Times New Roman"/>
          <w:bCs/>
          <w:sz w:val="24"/>
        </w:rPr>
        <w:t>1.《国务院关于印发“十三五”节能减排综合工作方案的通知》（国发〔2016〕74号）</w:t>
      </w:r>
    </w:p>
    <w:p>
      <w:pPr>
        <w:pStyle w:val="3"/>
        <w:adjustRightInd w:val="0"/>
        <w:snapToGrid w:val="0"/>
        <w:spacing w:line="360" w:lineRule="auto"/>
        <w:ind w:firstLine="470" w:firstLineChars="196"/>
        <w:jc w:val="left"/>
        <w:rPr>
          <w:rFonts w:ascii="Times New Roman" w:hAnsi="Times New Roman"/>
          <w:bCs/>
          <w:sz w:val="24"/>
        </w:rPr>
      </w:pPr>
      <w:r>
        <w:rPr>
          <w:rFonts w:ascii="Times New Roman" w:hAnsi="Times New Roman"/>
          <w:bCs/>
          <w:sz w:val="24"/>
        </w:rPr>
        <w:t>2.《国务院关于印发打赢蓝天保卫战三年计划的通知》（国发〔2018〕22号）</w:t>
      </w:r>
    </w:p>
    <w:p>
      <w:pPr>
        <w:pStyle w:val="3"/>
        <w:adjustRightInd w:val="0"/>
        <w:snapToGrid w:val="0"/>
        <w:spacing w:line="360" w:lineRule="auto"/>
        <w:ind w:firstLine="470" w:firstLineChars="196"/>
        <w:jc w:val="left"/>
        <w:rPr>
          <w:rFonts w:ascii="Times New Roman" w:hAnsi="Times New Roman"/>
          <w:color w:val="000000"/>
          <w:sz w:val="24"/>
        </w:rPr>
      </w:pPr>
      <w:r>
        <w:rPr>
          <w:rFonts w:ascii="Times New Roman" w:hAnsi="Times New Roman"/>
          <w:bCs/>
          <w:sz w:val="24"/>
        </w:rPr>
        <w:t>3.《国务院关于印发“十三五”控制温室气体排放工作方案的通知》（国发〔2016〕61号）</w:t>
      </w:r>
    </w:p>
    <w:p>
      <w:pPr>
        <w:pStyle w:val="3"/>
        <w:adjustRightInd w:val="0"/>
        <w:snapToGrid w:val="0"/>
        <w:spacing w:line="360" w:lineRule="auto"/>
        <w:ind w:firstLine="472" w:firstLineChars="196"/>
        <w:jc w:val="left"/>
        <w:outlineLvl w:val="0"/>
        <w:rPr>
          <w:rFonts w:ascii="Times New Roman" w:hAnsi="Times New Roman"/>
          <w:b/>
          <w:color w:val="000000"/>
          <w:sz w:val="24"/>
        </w:rPr>
      </w:pPr>
      <w:r>
        <w:rPr>
          <w:rFonts w:ascii="Times New Roman" w:hAnsi="Times New Roman"/>
          <w:b/>
          <w:color w:val="000000"/>
          <w:sz w:val="24"/>
        </w:rPr>
        <w:t>（三）项目目标</w:t>
      </w:r>
    </w:p>
    <w:p>
      <w:pPr>
        <w:pStyle w:val="3"/>
        <w:adjustRightInd w:val="0"/>
        <w:snapToGrid w:val="0"/>
        <w:spacing w:line="360" w:lineRule="auto"/>
        <w:ind w:firstLine="470" w:firstLineChars="196"/>
        <w:jc w:val="left"/>
        <w:rPr>
          <w:rFonts w:ascii="Times New Roman" w:hAnsi="Times New Roman"/>
          <w:sz w:val="24"/>
        </w:rPr>
      </w:pPr>
      <w:r>
        <w:rPr>
          <w:rFonts w:ascii="Times New Roman" w:hAnsi="Times New Roman"/>
          <w:sz w:val="24"/>
        </w:rPr>
        <w:t>开展大气污染物和温室气体协同控制经验研究，建立广州市二氧化碳和大气污染物1 km空间分辨率综合排放清单，分析不同部门、不同区域的二氧化碳排放空间特征，提出广州市二氧化碳和污染物协同控制政策建议。</w:t>
      </w:r>
    </w:p>
    <w:p>
      <w:pPr>
        <w:pStyle w:val="3"/>
        <w:adjustRightInd w:val="0"/>
        <w:snapToGrid w:val="0"/>
        <w:spacing w:line="360" w:lineRule="auto"/>
        <w:ind w:firstLine="472" w:firstLineChars="196"/>
        <w:jc w:val="left"/>
        <w:outlineLvl w:val="0"/>
        <w:rPr>
          <w:rFonts w:ascii="Times New Roman" w:hAnsi="Times New Roman"/>
          <w:b/>
          <w:color w:val="000000"/>
          <w:sz w:val="24"/>
        </w:rPr>
      </w:pPr>
      <w:r>
        <w:rPr>
          <w:rFonts w:ascii="Times New Roman" w:hAnsi="Times New Roman"/>
          <w:b/>
          <w:color w:val="000000"/>
          <w:sz w:val="24"/>
        </w:rPr>
        <w:t>（四）项目内容</w:t>
      </w:r>
    </w:p>
    <w:p>
      <w:pPr>
        <w:pStyle w:val="3"/>
        <w:adjustRightInd w:val="0"/>
        <w:snapToGrid w:val="0"/>
        <w:spacing w:line="360" w:lineRule="auto"/>
        <w:ind w:firstLine="470" w:firstLineChars="196"/>
        <w:jc w:val="left"/>
        <w:rPr>
          <w:rFonts w:ascii="Times New Roman" w:hAnsi="Times New Roman"/>
          <w:sz w:val="24"/>
        </w:rPr>
      </w:pPr>
      <w:r>
        <w:rPr>
          <w:rFonts w:ascii="Times New Roman" w:hAnsi="Times New Roman"/>
          <w:sz w:val="24"/>
        </w:rPr>
        <w:t>（1）国际国内大气污染物和温室气体协同控制经验研究。</w:t>
      </w:r>
    </w:p>
    <w:p>
      <w:pPr>
        <w:pStyle w:val="3"/>
        <w:adjustRightInd w:val="0"/>
        <w:snapToGrid w:val="0"/>
        <w:spacing w:line="360" w:lineRule="auto"/>
        <w:ind w:firstLine="470" w:firstLineChars="196"/>
        <w:jc w:val="left"/>
        <w:rPr>
          <w:rFonts w:ascii="Times New Roman" w:hAnsi="Times New Roman"/>
          <w:sz w:val="24"/>
        </w:rPr>
      </w:pPr>
      <w:r>
        <w:rPr>
          <w:rFonts w:ascii="Times New Roman" w:hAnsi="Times New Roman"/>
          <w:sz w:val="24"/>
        </w:rPr>
        <w:t>充分总结国际国内常规大气污染物和温室气体协同管理的理论、方法和实践经验。分析其对于广州市的借鉴意义。</w:t>
      </w:r>
    </w:p>
    <w:p>
      <w:pPr>
        <w:pStyle w:val="3"/>
        <w:adjustRightInd w:val="0"/>
        <w:snapToGrid w:val="0"/>
        <w:spacing w:line="360" w:lineRule="auto"/>
        <w:ind w:firstLine="470" w:firstLineChars="196"/>
        <w:jc w:val="left"/>
        <w:rPr>
          <w:rFonts w:ascii="Times New Roman" w:hAnsi="Times New Roman"/>
          <w:sz w:val="24"/>
        </w:rPr>
      </w:pPr>
      <w:r>
        <w:rPr>
          <w:rFonts w:ascii="Times New Roman" w:hAnsi="Times New Roman"/>
          <w:sz w:val="24"/>
        </w:rPr>
        <w:t>（2）建立广州市二氧化碳和大气污染物1 km空间分辨率综合排放网格数据库。</w:t>
      </w:r>
    </w:p>
    <w:p>
      <w:pPr>
        <w:pStyle w:val="3"/>
        <w:adjustRightInd w:val="0"/>
        <w:snapToGrid w:val="0"/>
        <w:spacing w:line="360" w:lineRule="auto"/>
        <w:ind w:firstLine="470" w:firstLineChars="196"/>
        <w:jc w:val="left"/>
        <w:rPr>
          <w:rFonts w:ascii="Times New Roman" w:hAnsi="Times New Roman"/>
          <w:sz w:val="24"/>
        </w:rPr>
      </w:pPr>
      <w:r>
        <w:rPr>
          <w:rFonts w:ascii="Times New Roman" w:hAnsi="Times New Roman"/>
          <w:sz w:val="24"/>
        </w:rPr>
        <w:t>建立广州市二氧化碳排放空间化方法，结合广州市大气污染物源排放清单（2014-2018）已有成果，在空间网格基础上，从数据源、结构、核算方法和过程，以及空间化/网格化方法等角度，研究综合二氧化碳和大气污染物排放结合方法，建立广州市综合性清单同化方法，建立1 km空间分辨率的综合排放网格数据库；开展广州市空气污染物和二氧化碳综合排放的可视化分析和展示；</w:t>
      </w:r>
    </w:p>
    <w:p>
      <w:pPr>
        <w:pStyle w:val="3"/>
        <w:adjustRightInd w:val="0"/>
        <w:snapToGrid w:val="0"/>
        <w:spacing w:line="360" w:lineRule="auto"/>
        <w:ind w:firstLine="470" w:firstLineChars="196"/>
        <w:jc w:val="left"/>
        <w:rPr>
          <w:rFonts w:ascii="Times New Roman" w:hAnsi="Times New Roman"/>
          <w:sz w:val="24"/>
        </w:rPr>
      </w:pPr>
      <w:r>
        <w:rPr>
          <w:rFonts w:ascii="Times New Roman" w:hAnsi="Times New Roman"/>
          <w:sz w:val="24"/>
        </w:rPr>
        <w:t>（3）分析不同部门、不同区域的二氧化碳排放空间特征；研究排放源二氧化碳与大气污染物产生与排放的协同性和关联特征，挖掘不同类型排放源的二氧化碳排放和大气污染物产生和排放的物理关联和统计特征。</w:t>
      </w:r>
    </w:p>
    <w:p>
      <w:pPr>
        <w:pStyle w:val="3"/>
        <w:adjustRightInd w:val="0"/>
        <w:snapToGrid w:val="0"/>
        <w:spacing w:line="360" w:lineRule="auto"/>
        <w:ind w:firstLine="470" w:firstLineChars="196"/>
        <w:jc w:val="left"/>
        <w:rPr>
          <w:rFonts w:ascii="Times New Roman" w:hAnsi="Times New Roman"/>
          <w:sz w:val="24"/>
        </w:rPr>
      </w:pPr>
      <w:r>
        <w:rPr>
          <w:rFonts w:ascii="Times New Roman" w:hAnsi="Times New Roman"/>
          <w:sz w:val="24"/>
        </w:rPr>
        <w:t>（4）广州市二氧化碳和污染物协同控制政策建议。</w:t>
      </w:r>
    </w:p>
    <w:p>
      <w:pPr>
        <w:pStyle w:val="3"/>
        <w:adjustRightInd w:val="0"/>
        <w:snapToGrid w:val="0"/>
        <w:spacing w:line="360" w:lineRule="auto"/>
        <w:ind w:firstLine="470" w:firstLineChars="196"/>
        <w:jc w:val="left"/>
        <w:rPr>
          <w:rFonts w:ascii="Times New Roman" w:hAnsi="Times New Roman"/>
          <w:sz w:val="24"/>
        </w:rPr>
      </w:pPr>
      <w:r>
        <w:rPr>
          <w:rFonts w:ascii="Times New Roman" w:hAnsi="Times New Roman"/>
          <w:sz w:val="24"/>
        </w:rPr>
        <w:t>基于中国、广东省和广州市环境治理目标和路线图，结合党的十九大提出的2035年和2050年的奋斗目标，整合已有环境管理与二氧化碳控制的相关政策、措施，识别广州市二氧化碳和大气污染物协同控制的热点网格、重点部门，提出广州市二氧化碳和污染物协同控制政策建议。</w:t>
      </w:r>
    </w:p>
    <w:p>
      <w:pPr>
        <w:pStyle w:val="3"/>
        <w:adjustRightInd w:val="0"/>
        <w:snapToGrid w:val="0"/>
        <w:spacing w:line="360" w:lineRule="auto"/>
        <w:ind w:firstLine="472" w:firstLineChars="196"/>
        <w:jc w:val="left"/>
        <w:rPr>
          <w:rFonts w:ascii="Times New Roman" w:hAnsi="Times New Roman"/>
          <w:b/>
          <w:color w:val="000000"/>
          <w:sz w:val="24"/>
        </w:rPr>
      </w:pPr>
      <w:r>
        <w:rPr>
          <w:rFonts w:hint="eastAsia" w:ascii="宋体" w:hAnsi="宋体" w:cs="宋体"/>
          <w:b/>
          <w:sz w:val="24"/>
        </w:rPr>
        <w:t>★</w:t>
      </w:r>
      <w:r>
        <w:rPr>
          <w:rFonts w:ascii="Times New Roman" w:hAnsi="Times New Roman"/>
          <w:b/>
          <w:color w:val="000000"/>
          <w:sz w:val="24"/>
        </w:rPr>
        <w:t>（五）项目服务要求</w:t>
      </w:r>
    </w:p>
    <w:p>
      <w:pPr>
        <w:pStyle w:val="3"/>
        <w:adjustRightInd w:val="0"/>
        <w:snapToGrid w:val="0"/>
        <w:spacing w:line="360" w:lineRule="auto"/>
        <w:ind w:firstLine="470" w:firstLineChars="196"/>
        <w:jc w:val="left"/>
        <w:outlineLvl w:val="0"/>
        <w:rPr>
          <w:rFonts w:ascii="Times New Roman" w:hAnsi="Times New Roman"/>
          <w:color w:val="000000"/>
          <w:sz w:val="24"/>
        </w:rPr>
      </w:pPr>
      <w:r>
        <w:rPr>
          <w:rFonts w:ascii="Times New Roman" w:hAnsi="Times New Roman"/>
          <w:color w:val="000000"/>
          <w:sz w:val="24"/>
        </w:rPr>
        <w:t>1. 项目保密要求</w:t>
      </w:r>
      <w:r>
        <w:rPr>
          <w:rFonts w:ascii="Times New Roman" w:hAnsi="Times New Roman"/>
          <w:sz w:val="24"/>
        </w:rPr>
        <w:t>（投标人出具承诺函、格式自拟）</w:t>
      </w:r>
    </w:p>
    <w:p>
      <w:pPr>
        <w:pStyle w:val="3"/>
        <w:adjustRightInd w:val="0"/>
        <w:snapToGrid w:val="0"/>
        <w:spacing w:line="360" w:lineRule="auto"/>
        <w:ind w:firstLine="470" w:firstLineChars="196"/>
        <w:jc w:val="left"/>
        <w:rPr>
          <w:rFonts w:ascii="Times New Roman" w:hAnsi="Times New Roman"/>
          <w:sz w:val="24"/>
        </w:rPr>
      </w:pPr>
      <w:r>
        <w:rPr>
          <w:rFonts w:ascii="Times New Roman" w:hAnsi="Times New Roman"/>
          <w:sz w:val="24"/>
        </w:rPr>
        <w:t>投标人必须对项目工作过程中获取的所有资料、文件、数据进行严格保密，不能用作与本项目无关的其它用途。</w:t>
      </w:r>
    </w:p>
    <w:p>
      <w:pPr>
        <w:pStyle w:val="3"/>
        <w:adjustRightInd w:val="0"/>
        <w:snapToGrid w:val="0"/>
        <w:spacing w:line="360" w:lineRule="auto"/>
        <w:ind w:firstLine="470" w:firstLineChars="196"/>
        <w:jc w:val="left"/>
        <w:rPr>
          <w:rFonts w:ascii="Times New Roman" w:hAnsi="Times New Roman"/>
          <w:sz w:val="24"/>
        </w:rPr>
      </w:pPr>
      <w:r>
        <w:rPr>
          <w:rFonts w:ascii="Times New Roman" w:hAnsi="Times New Roman"/>
          <w:sz w:val="24"/>
        </w:rPr>
        <w:t>投标人必须对项目工作产生的结论、成果及全过程的所有文件进行严格保密，不得向其它任何第三方透露。</w:t>
      </w:r>
    </w:p>
    <w:p>
      <w:pPr>
        <w:pStyle w:val="3"/>
        <w:adjustRightInd w:val="0"/>
        <w:snapToGrid w:val="0"/>
        <w:spacing w:line="360" w:lineRule="auto"/>
        <w:ind w:firstLine="470" w:firstLineChars="196"/>
        <w:jc w:val="left"/>
        <w:outlineLvl w:val="0"/>
        <w:rPr>
          <w:rFonts w:ascii="Times New Roman" w:hAnsi="Times New Roman"/>
          <w:color w:val="000000"/>
          <w:sz w:val="24"/>
        </w:rPr>
      </w:pPr>
      <w:r>
        <w:rPr>
          <w:rFonts w:ascii="Times New Roman" w:hAnsi="Times New Roman"/>
          <w:color w:val="000000"/>
          <w:sz w:val="24"/>
        </w:rPr>
        <w:t>2. 项目成果要求</w:t>
      </w:r>
      <w:r>
        <w:rPr>
          <w:rFonts w:ascii="Times New Roman" w:hAnsi="Times New Roman"/>
          <w:sz w:val="24"/>
        </w:rPr>
        <w:t>（投标人出具承诺函、格式自拟）</w:t>
      </w:r>
    </w:p>
    <w:p>
      <w:pPr>
        <w:pStyle w:val="3"/>
        <w:adjustRightInd w:val="0"/>
        <w:snapToGrid w:val="0"/>
        <w:spacing w:line="360" w:lineRule="auto"/>
        <w:ind w:firstLine="470" w:firstLineChars="196"/>
        <w:jc w:val="left"/>
        <w:rPr>
          <w:rFonts w:ascii="Times New Roman" w:hAnsi="Times New Roman"/>
          <w:sz w:val="24"/>
        </w:rPr>
      </w:pPr>
      <w:r>
        <w:rPr>
          <w:rFonts w:ascii="Times New Roman" w:hAnsi="Times New Roman"/>
          <w:sz w:val="24"/>
        </w:rPr>
        <w:t>项目完成后，服务供应商应向服务采购单位提供以下成果：空间精细化管理的广州市二氧化碳和污染物协同控制研究报告.</w:t>
      </w:r>
    </w:p>
    <w:p>
      <w:pPr>
        <w:pStyle w:val="3"/>
        <w:adjustRightInd w:val="0"/>
        <w:snapToGrid w:val="0"/>
        <w:spacing w:line="360" w:lineRule="auto"/>
        <w:ind w:firstLine="472" w:firstLineChars="196"/>
        <w:jc w:val="left"/>
        <w:outlineLvl w:val="0"/>
        <w:rPr>
          <w:rFonts w:ascii="Times New Roman" w:hAnsi="Times New Roman"/>
          <w:b/>
          <w:color w:val="000000"/>
          <w:sz w:val="24"/>
        </w:rPr>
      </w:pPr>
      <w:r>
        <w:rPr>
          <w:rFonts w:ascii="Times New Roman" w:hAnsi="Times New Roman"/>
          <w:b/>
          <w:color w:val="000000"/>
          <w:sz w:val="24"/>
        </w:rPr>
        <w:t>（六）项目工作时限</w:t>
      </w:r>
    </w:p>
    <w:p>
      <w:pPr>
        <w:pStyle w:val="3"/>
        <w:adjustRightInd w:val="0"/>
        <w:snapToGrid w:val="0"/>
        <w:spacing w:line="360" w:lineRule="auto"/>
        <w:ind w:firstLine="470" w:firstLineChars="196"/>
        <w:jc w:val="left"/>
        <w:rPr>
          <w:rFonts w:ascii="Times New Roman" w:hAnsi="Times New Roman"/>
          <w:sz w:val="24"/>
          <w:highlight w:val="none"/>
        </w:rPr>
      </w:pPr>
      <w:r>
        <w:rPr>
          <w:rFonts w:ascii="Times New Roman" w:hAnsi="Times New Roman"/>
          <w:sz w:val="24"/>
          <w:highlight w:val="none"/>
        </w:rPr>
        <w:t>2020年1</w:t>
      </w:r>
      <w:r>
        <w:rPr>
          <w:rFonts w:hint="eastAsia" w:ascii="Times New Roman" w:hAnsi="Times New Roman"/>
          <w:sz w:val="24"/>
          <w:highlight w:val="none"/>
        </w:rPr>
        <w:t>1</w:t>
      </w:r>
      <w:r>
        <w:rPr>
          <w:rFonts w:ascii="Times New Roman" w:hAnsi="Times New Roman"/>
          <w:sz w:val="24"/>
          <w:highlight w:val="none"/>
        </w:rPr>
        <w:t>月3</w:t>
      </w:r>
      <w:r>
        <w:rPr>
          <w:rFonts w:hint="eastAsia" w:ascii="Times New Roman" w:hAnsi="Times New Roman"/>
          <w:sz w:val="24"/>
          <w:highlight w:val="none"/>
        </w:rPr>
        <w:t>0</w:t>
      </w:r>
      <w:r>
        <w:rPr>
          <w:rFonts w:ascii="Times New Roman" w:hAnsi="Times New Roman"/>
          <w:sz w:val="24"/>
          <w:highlight w:val="none"/>
        </w:rPr>
        <w:t>日之前完成项目验收。</w:t>
      </w:r>
    </w:p>
    <w:p>
      <w:pPr>
        <w:pStyle w:val="3"/>
        <w:adjustRightInd w:val="0"/>
        <w:snapToGrid w:val="0"/>
        <w:spacing w:line="360" w:lineRule="auto"/>
        <w:ind w:firstLine="472" w:firstLineChars="196"/>
        <w:jc w:val="left"/>
        <w:outlineLvl w:val="0"/>
        <w:rPr>
          <w:rFonts w:ascii="Times New Roman" w:hAnsi="Times New Roman"/>
          <w:b/>
          <w:color w:val="000000"/>
          <w:sz w:val="24"/>
        </w:rPr>
      </w:pPr>
      <w:r>
        <w:rPr>
          <w:rFonts w:ascii="Times New Roman" w:hAnsi="Times New Roman"/>
          <w:b/>
          <w:color w:val="000000"/>
          <w:sz w:val="24"/>
        </w:rPr>
        <w:t>（七）支付方式</w:t>
      </w:r>
    </w:p>
    <w:p>
      <w:pPr>
        <w:pStyle w:val="3"/>
        <w:adjustRightInd w:val="0"/>
        <w:snapToGrid w:val="0"/>
        <w:spacing w:line="360" w:lineRule="auto"/>
        <w:ind w:firstLine="470" w:firstLineChars="196"/>
        <w:jc w:val="left"/>
      </w:pPr>
      <w:r>
        <w:rPr>
          <w:rFonts w:ascii="Times New Roman" w:hAnsi="Times New Roman"/>
          <w:sz w:val="24"/>
        </w:rPr>
        <w:t>本项目采购金额最高不超过85万元，分2次支付。根据招标结果，合同签订后15个工作日内，支付合同款的80%，完成《空间精细化管理的广州市二氧化碳和污染物协同控制研究》编制、通过验收并提交采购人后15个工作日内后支付合同款的20%。如相关经费受财政部门拨款进度影响，付款时间顺延。</w:t>
      </w:r>
    </w:p>
    <w:p>
      <w:pPr>
        <w:jc w:val="left"/>
      </w:pPr>
    </w:p>
    <w:p>
      <w:pPr>
        <w:jc w:val="left"/>
      </w:pPr>
    </w:p>
    <w:p>
      <w:pPr>
        <w:pStyle w:val="2"/>
        <w:ind w:firstLine="560"/>
        <w:rPr>
          <w:rFonts w:ascii="Times New Roman" w:hAnsi="Times New Roman"/>
          <w:sz w:val="28"/>
          <w:szCs w:val="28"/>
        </w:rPr>
      </w:pPr>
    </w:p>
    <w:p>
      <w:pPr>
        <w:pStyle w:val="2"/>
        <w:ind w:firstLine="560"/>
        <w:rPr>
          <w:rFonts w:ascii="Times New Roman" w:hAnsi="Times New Roman"/>
          <w:sz w:val="28"/>
          <w:szCs w:val="28"/>
        </w:rPr>
      </w:pPr>
    </w:p>
    <w:bookmarkEnd w:id="62"/>
    <w:p>
      <w:pPr>
        <w:pStyle w:val="2"/>
        <w:ind w:firstLine="562"/>
        <w:rPr>
          <w:rFonts w:ascii="Times New Roman" w:hAnsi="Times New Roman"/>
          <w:b/>
          <w:sz w:val="28"/>
          <w:szCs w:val="28"/>
        </w:rPr>
      </w:pPr>
      <w:bookmarkStart w:id="67" w:name="_Toc20183"/>
      <w:bookmarkStart w:id="68" w:name="_Toc17030"/>
      <w:bookmarkStart w:id="69" w:name="_Toc26054"/>
      <w:bookmarkStart w:id="70" w:name="_Toc10182"/>
      <w:bookmarkStart w:id="71" w:name="_Toc27982"/>
      <w:bookmarkStart w:id="72" w:name="_Toc14364"/>
      <w:bookmarkStart w:id="73" w:name="_Toc7688"/>
      <w:bookmarkStart w:id="74" w:name="_Toc519523914"/>
      <w:bookmarkStart w:id="75" w:name="_Toc2696"/>
      <w:bookmarkStart w:id="76" w:name="_Toc11253"/>
      <w:bookmarkStart w:id="77" w:name="_Toc20888"/>
      <w:bookmarkStart w:id="78" w:name="_Toc13797"/>
      <w:bookmarkStart w:id="79" w:name="_Toc82"/>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5"/>
        <w:jc w:val="center"/>
        <w:rPr>
          <w:rFonts w:ascii="Times New Roman" w:hAnsi="Times New Roman"/>
          <w:sz w:val="44"/>
        </w:rPr>
      </w:pPr>
      <w:r>
        <w:rPr>
          <w:rFonts w:ascii="Times New Roman" w:hAnsi="Times New Roman"/>
          <w:sz w:val="44"/>
        </w:rPr>
        <w:t>第四章 合同</w:t>
      </w:r>
      <w:bookmarkEnd w:id="63"/>
      <w:r>
        <w:rPr>
          <w:rFonts w:ascii="Times New Roman" w:hAnsi="Times New Roman"/>
          <w:sz w:val="44"/>
        </w:rPr>
        <w:t>文本</w:t>
      </w:r>
      <w:bookmarkEnd w:id="67"/>
      <w:bookmarkEnd w:id="68"/>
      <w:bookmarkEnd w:id="69"/>
      <w:bookmarkEnd w:id="70"/>
      <w:bookmarkEnd w:id="71"/>
      <w:bookmarkEnd w:id="72"/>
      <w:bookmarkEnd w:id="73"/>
      <w:bookmarkEnd w:id="74"/>
      <w:bookmarkEnd w:id="75"/>
      <w:bookmarkEnd w:id="76"/>
      <w:bookmarkEnd w:id="77"/>
      <w:bookmarkEnd w:id="78"/>
      <w:bookmarkEnd w:id="79"/>
    </w:p>
    <w:p/>
    <w:p/>
    <w:p/>
    <w:p>
      <w:pPr>
        <w:pStyle w:val="5"/>
        <w:keepNext w:val="0"/>
        <w:autoSpaceDE w:val="0"/>
        <w:autoSpaceDN w:val="0"/>
        <w:spacing w:before="100" w:line="240" w:lineRule="auto"/>
        <w:ind w:left="484" w:right="288" w:rightChars="0"/>
        <w:rPr>
          <w:rFonts w:ascii="Times New Roman" w:hAnsi="Times New Roman"/>
          <w:kern w:val="0"/>
          <w:sz w:val="32"/>
          <w:szCs w:val="32"/>
          <w:lang w:val="zh-CN" w:bidi="zh-CN"/>
        </w:rPr>
      </w:pPr>
      <w:r>
        <w:rPr>
          <w:rFonts w:ascii="Times New Roman" w:hAnsi="Times New Roman"/>
          <w:bCs w:val="0"/>
        </w:rPr>
        <w:br w:type="page"/>
      </w:r>
      <w:bookmarkEnd w:id="60"/>
      <w:bookmarkEnd w:id="61"/>
      <w:bookmarkStart w:id="80" w:name="_Toc296081818"/>
      <w:bookmarkStart w:id="81" w:name="_Toc282161014"/>
      <w:bookmarkStart w:id="82" w:name="_Toc28489495"/>
      <w:bookmarkStart w:id="83" w:name="_Toc14450837"/>
      <w:r>
        <w:rPr>
          <w:rFonts w:ascii="Times New Roman" w:hAnsi="Times New Roman"/>
          <w:kern w:val="0"/>
          <w:sz w:val="32"/>
          <w:szCs w:val="32"/>
          <w:lang w:val="zh-CN" w:bidi="zh-CN"/>
        </w:rPr>
        <w:t>合同条款格式</w:t>
      </w:r>
    </w:p>
    <w:p>
      <w:pPr>
        <w:autoSpaceDE w:val="0"/>
        <w:autoSpaceDN w:val="0"/>
        <w:spacing w:before="213"/>
        <w:ind w:left="486" w:right="288"/>
        <w:jc w:val="center"/>
        <w:outlineLvl w:val="4"/>
        <w:rPr>
          <w:sz w:val="24"/>
          <w:lang w:val="zh-CN" w:bidi="zh-CN"/>
        </w:rPr>
      </w:pPr>
      <w:r>
        <w:rPr>
          <w:sz w:val="24"/>
          <w:lang w:val="zh-CN" w:bidi="zh-CN"/>
        </w:rPr>
        <w:t>（仅供参考，最终以甲、乙双方签订的合同为准）</w:t>
      </w:r>
    </w:p>
    <w:p>
      <w:pPr>
        <w:autoSpaceDE w:val="0"/>
        <w:autoSpaceDN w:val="0"/>
        <w:jc w:val="left"/>
        <w:rPr>
          <w:sz w:val="20"/>
          <w:szCs w:val="21"/>
          <w:lang w:val="zh-CN" w:bidi="zh-CN"/>
        </w:rPr>
      </w:pPr>
    </w:p>
    <w:p>
      <w:pPr>
        <w:autoSpaceDE w:val="0"/>
        <w:autoSpaceDN w:val="0"/>
        <w:jc w:val="left"/>
        <w:rPr>
          <w:sz w:val="20"/>
          <w:szCs w:val="21"/>
          <w:lang w:val="zh-CN" w:bidi="zh-CN"/>
        </w:rPr>
      </w:pPr>
    </w:p>
    <w:p>
      <w:pPr>
        <w:autoSpaceDE w:val="0"/>
        <w:autoSpaceDN w:val="0"/>
        <w:jc w:val="left"/>
        <w:rPr>
          <w:sz w:val="20"/>
          <w:szCs w:val="21"/>
          <w:lang w:val="zh-CN" w:bidi="zh-CN"/>
        </w:rPr>
      </w:pPr>
    </w:p>
    <w:p>
      <w:pPr>
        <w:autoSpaceDE w:val="0"/>
        <w:autoSpaceDN w:val="0"/>
        <w:jc w:val="left"/>
        <w:rPr>
          <w:sz w:val="20"/>
          <w:szCs w:val="21"/>
          <w:lang w:val="zh-CN" w:bidi="zh-CN"/>
        </w:rPr>
      </w:pPr>
    </w:p>
    <w:p>
      <w:pPr>
        <w:pStyle w:val="19"/>
        <w:rPr>
          <w:rFonts w:ascii="Times New Roman" w:hAnsi="Times New Roman" w:cs="Times New Roman"/>
          <w:sz w:val="20"/>
          <w:szCs w:val="21"/>
          <w:lang w:val="zh-CN" w:bidi="zh-CN"/>
        </w:rPr>
      </w:pPr>
    </w:p>
    <w:p>
      <w:pPr>
        <w:rPr>
          <w:lang w:val="zh-CN"/>
        </w:rPr>
      </w:pPr>
    </w:p>
    <w:p>
      <w:pPr>
        <w:autoSpaceDE w:val="0"/>
        <w:autoSpaceDN w:val="0"/>
        <w:jc w:val="left"/>
        <w:rPr>
          <w:sz w:val="20"/>
          <w:szCs w:val="21"/>
          <w:lang w:val="zh-CN" w:bidi="zh-CN"/>
        </w:rPr>
      </w:pPr>
    </w:p>
    <w:p>
      <w:pPr>
        <w:jc w:val="center"/>
        <w:rPr>
          <w:rFonts w:eastAsia="方正小标宋_GBK"/>
          <w:b/>
          <w:sz w:val="52"/>
          <w:szCs w:val="52"/>
        </w:rPr>
      </w:pPr>
      <w:r>
        <w:rPr>
          <w:rFonts w:eastAsia="方正小标宋_GBK"/>
          <w:b/>
          <w:sz w:val="52"/>
          <w:szCs w:val="52"/>
        </w:rPr>
        <w:t>服务合同</w:t>
      </w:r>
    </w:p>
    <w:p>
      <w:pPr>
        <w:jc w:val="center"/>
        <w:rPr>
          <w:b/>
          <w:sz w:val="52"/>
          <w:szCs w:val="52"/>
        </w:rPr>
      </w:pPr>
    </w:p>
    <w:p>
      <w:pPr>
        <w:jc w:val="center"/>
        <w:rPr>
          <w:b/>
          <w:sz w:val="32"/>
          <w:u w:val="single"/>
        </w:rPr>
      </w:pPr>
    </w:p>
    <w:p>
      <w:pPr>
        <w:pStyle w:val="19"/>
        <w:rPr>
          <w:rFonts w:ascii="Times New Roman" w:hAnsi="Times New Roman" w:cs="Times New Roman"/>
          <w:b/>
          <w:sz w:val="32"/>
          <w:u w:val="single"/>
        </w:rPr>
      </w:pPr>
    </w:p>
    <w:p>
      <w:pPr>
        <w:rPr>
          <w:b/>
          <w:sz w:val="32"/>
          <w:u w:val="single"/>
        </w:rPr>
      </w:pPr>
    </w:p>
    <w:p>
      <w:pPr>
        <w:pStyle w:val="19"/>
        <w:rPr>
          <w:rFonts w:ascii="Times New Roman" w:hAnsi="Times New Roman" w:cs="Times New Roman"/>
          <w:b/>
          <w:sz w:val="32"/>
          <w:u w:val="single"/>
        </w:rPr>
      </w:pPr>
    </w:p>
    <w:p>
      <w:pPr>
        <w:rPr>
          <w:b/>
          <w:sz w:val="32"/>
          <w:u w:val="single"/>
        </w:rPr>
      </w:pPr>
    </w:p>
    <w:p>
      <w:pPr>
        <w:pStyle w:val="19"/>
        <w:rPr>
          <w:rFonts w:ascii="Times New Roman" w:hAnsi="Times New Roman" w:cs="Times New Roman"/>
          <w:b/>
          <w:sz w:val="32"/>
          <w:u w:val="single"/>
        </w:rPr>
      </w:pPr>
    </w:p>
    <w:p>
      <w:pPr>
        <w:rPr>
          <w:b/>
          <w:sz w:val="32"/>
          <w:u w:val="single"/>
        </w:rPr>
      </w:pPr>
    </w:p>
    <w:p>
      <w:pPr>
        <w:pStyle w:val="19"/>
        <w:rPr>
          <w:rFonts w:ascii="Times New Roman" w:hAnsi="Times New Roman" w:cs="Times New Roman"/>
          <w:b/>
          <w:sz w:val="32"/>
          <w:u w:val="single"/>
        </w:rPr>
      </w:pPr>
    </w:p>
    <w:p/>
    <w:p>
      <w:pPr>
        <w:jc w:val="center"/>
        <w:rPr>
          <w:b/>
          <w:sz w:val="32"/>
          <w:u w:val="single"/>
        </w:rPr>
      </w:pPr>
    </w:p>
    <w:p>
      <w:pPr>
        <w:jc w:val="center"/>
        <w:rPr>
          <w:b/>
          <w:sz w:val="32"/>
          <w:u w:val="single"/>
        </w:rPr>
      </w:pPr>
    </w:p>
    <w:p>
      <w:pPr>
        <w:jc w:val="center"/>
        <w:rPr>
          <w:b/>
          <w:sz w:val="32"/>
          <w:u w:val="single"/>
        </w:rPr>
      </w:pPr>
    </w:p>
    <w:p>
      <w:pPr>
        <w:jc w:val="center"/>
        <w:rPr>
          <w:b/>
          <w:sz w:val="32"/>
          <w:u w:val="single"/>
        </w:rPr>
      </w:pPr>
    </w:p>
    <w:p>
      <w:pPr>
        <w:ind w:firstLine="1928" w:firstLineChars="600"/>
        <w:rPr>
          <w:b/>
          <w:sz w:val="32"/>
          <w:szCs w:val="32"/>
        </w:rPr>
      </w:pPr>
      <w:r>
        <w:rPr>
          <w:b/>
          <w:sz w:val="32"/>
          <w:szCs w:val="32"/>
        </w:rPr>
        <w:t>甲方：广州市生态环境局</w:t>
      </w:r>
    </w:p>
    <w:p>
      <w:pPr>
        <w:ind w:firstLine="1928" w:firstLineChars="600"/>
        <w:rPr>
          <w:b/>
          <w:sz w:val="32"/>
          <w:szCs w:val="32"/>
        </w:rPr>
      </w:pPr>
      <w:r>
        <w:rPr>
          <w:b/>
          <w:sz w:val="32"/>
          <w:szCs w:val="32"/>
        </w:rPr>
        <w:t>乙方：</w:t>
      </w:r>
    </w:p>
    <w:p>
      <w:pPr>
        <w:jc w:val="center"/>
        <w:rPr>
          <w:b/>
          <w:color w:val="000000"/>
          <w:sz w:val="32"/>
          <w:szCs w:val="32"/>
        </w:rPr>
      </w:pPr>
    </w:p>
    <w:p>
      <w:pPr>
        <w:jc w:val="center"/>
        <w:rPr>
          <w:b/>
          <w:color w:val="000000"/>
          <w:sz w:val="32"/>
          <w:u w:val="single"/>
        </w:rPr>
      </w:pPr>
      <w:r>
        <w:rPr>
          <w:b/>
          <w:color w:val="000000"/>
          <w:sz w:val="32"/>
          <w:szCs w:val="32"/>
        </w:rPr>
        <w:t>2020年  月</w:t>
      </w:r>
    </w:p>
    <w:p>
      <w:pPr>
        <w:jc w:val="center"/>
        <w:rPr>
          <w:b/>
          <w:color w:val="000000"/>
          <w:sz w:val="32"/>
          <w:u w:val="single"/>
        </w:rPr>
      </w:pPr>
    </w:p>
    <w:p>
      <w:pPr>
        <w:pStyle w:val="19"/>
        <w:rPr>
          <w:rFonts w:ascii="Times New Roman" w:hAnsi="Times New Roman" w:cs="Times New Roman"/>
        </w:rPr>
      </w:pPr>
    </w:p>
    <w:p>
      <w:pPr>
        <w:rPr>
          <w:b/>
          <w:sz w:val="28"/>
          <w:szCs w:val="28"/>
        </w:rPr>
      </w:pPr>
    </w:p>
    <w:p>
      <w:pPr>
        <w:pStyle w:val="2"/>
        <w:ind w:firstLine="562"/>
        <w:rPr>
          <w:rFonts w:ascii="Times New Roman" w:hAnsi="Times New Roman"/>
          <w:b/>
          <w:sz w:val="28"/>
          <w:szCs w:val="28"/>
        </w:rPr>
      </w:pPr>
    </w:p>
    <w:p>
      <w:pPr>
        <w:widowControl/>
        <w:jc w:val="left"/>
        <w:rPr>
          <w:b/>
          <w:sz w:val="28"/>
          <w:szCs w:val="28"/>
        </w:rPr>
      </w:pPr>
      <w:r>
        <w:rPr>
          <w:b/>
          <w:sz w:val="28"/>
          <w:szCs w:val="28"/>
        </w:rPr>
        <w:br w:type="page"/>
      </w:r>
    </w:p>
    <w:p>
      <w:pPr>
        <w:pStyle w:val="2"/>
        <w:ind w:firstLine="562"/>
        <w:rPr>
          <w:rFonts w:ascii="Times New Roman" w:hAnsi="Times New Roman"/>
          <w:b/>
          <w:sz w:val="28"/>
          <w:szCs w:val="28"/>
        </w:rPr>
      </w:pPr>
    </w:p>
    <w:p>
      <w:pPr>
        <w:pStyle w:val="124"/>
        <w:spacing w:line="360" w:lineRule="auto"/>
        <w:ind w:firstLine="2914" w:firstLineChars="1382"/>
        <w:rPr>
          <w:rFonts w:ascii="Times New Roman" w:hAnsi="Times New Roman"/>
          <w:b w:val="0"/>
          <w:bCs w:val="0"/>
          <w:sz w:val="24"/>
        </w:rPr>
      </w:pPr>
      <w:r>
        <w:rPr>
          <w:rFonts w:ascii="Times New Roman" w:hAnsi="Times New Roman"/>
        </w:rPr>
        <w:t>（《采购人需求》中另有规定的，以采购人需求为准）</w:t>
      </w:r>
    </w:p>
    <w:p>
      <w:pPr>
        <w:spacing w:line="360" w:lineRule="auto"/>
        <w:rPr>
          <w:b/>
          <w:bCs/>
        </w:rPr>
      </w:pPr>
      <w:r>
        <w:t>注：本合同条款仅供参考，甲乙双方可根据实际情况进行补充。</w:t>
      </w:r>
    </w:p>
    <w:p>
      <w:pPr>
        <w:spacing w:line="300" w:lineRule="auto"/>
        <w:ind w:firstLine="709"/>
        <w:jc w:val="center"/>
        <w:rPr>
          <w:b/>
          <w:szCs w:val="21"/>
        </w:rPr>
      </w:pPr>
      <w:r>
        <w:rPr>
          <w:b/>
          <w:szCs w:val="21"/>
        </w:rPr>
        <w:t>技 术 服 务 合 同</w:t>
      </w:r>
    </w:p>
    <w:p>
      <w:pPr>
        <w:spacing w:line="300" w:lineRule="auto"/>
        <w:ind w:left="-11" w:leftChars="-17" w:hanging="25" w:hangingChars="12"/>
        <w:rPr>
          <w:szCs w:val="21"/>
          <w:u w:val="single"/>
        </w:rPr>
      </w:pPr>
      <w:r>
        <w:rPr>
          <w:szCs w:val="21"/>
        </w:rPr>
        <w:t>委托方（甲方）：</w:t>
      </w:r>
      <w:r>
        <w:rPr>
          <w:szCs w:val="21"/>
          <w:u w:val="single"/>
        </w:rPr>
        <w:t xml:space="preserve">                                                   </w:t>
      </w:r>
    </w:p>
    <w:p>
      <w:pPr>
        <w:spacing w:line="300" w:lineRule="auto"/>
        <w:rPr>
          <w:szCs w:val="21"/>
        </w:rPr>
      </w:pPr>
      <w:r>
        <w:rPr>
          <w:szCs w:val="21"/>
        </w:rPr>
        <w:t>项目联系人：</w:t>
      </w:r>
      <w:r>
        <w:rPr>
          <w:szCs w:val="21"/>
          <w:u w:val="single"/>
        </w:rPr>
        <w:t xml:space="preserve">                                                    </w:t>
      </w:r>
    </w:p>
    <w:p>
      <w:pPr>
        <w:spacing w:line="300" w:lineRule="auto"/>
        <w:rPr>
          <w:szCs w:val="21"/>
        </w:rPr>
      </w:pPr>
      <w:r>
        <w:rPr>
          <w:szCs w:val="21"/>
        </w:rPr>
        <w:t>通讯地址：</w:t>
      </w:r>
      <w:r>
        <w:rPr>
          <w:szCs w:val="21"/>
          <w:u w:val="single"/>
        </w:rPr>
        <w:t xml:space="preserve">                                                           </w:t>
      </w:r>
    </w:p>
    <w:p>
      <w:pPr>
        <w:tabs>
          <w:tab w:val="left" w:pos="5145"/>
        </w:tabs>
        <w:spacing w:line="300" w:lineRule="auto"/>
        <w:rPr>
          <w:szCs w:val="21"/>
          <w:u w:val="single"/>
        </w:rPr>
      </w:pPr>
      <w:r>
        <w:rPr>
          <w:szCs w:val="21"/>
        </w:rPr>
        <w:t>电    话：</w:t>
      </w:r>
      <w:r>
        <w:rPr>
          <w:szCs w:val="21"/>
          <w:u w:val="single"/>
        </w:rPr>
        <w:t xml:space="preserve">                     </w:t>
      </w:r>
      <w:r>
        <w:rPr>
          <w:szCs w:val="21"/>
        </w:rPr>
        <w:t>传    真：</w:t>
      </w:r>
      <w:r>
        <w:rPr>
          <w:szCs w:val="21"/>
          <w:u w:val="single"/>
        </w:rPr>
        <w:t xml:space="preserve">                            </w:t>
      </w:r>
    </w:p>
    <w:p>
      <w:pPr>
        <w:tabs>
          <w:tab w:val="left" w:pos="5145"/>
        </w:tabs>
        <w:spacing w:line="300" w:lineRule="auto"/>
        <w:ind w:left="-11" w:leftChars="-16" w:hanging="23" w:hangingChars="11"/>
        <w:rPr>
          <w:szCs w:val="21"/>
        </w:rPr>
      </w:pPr>
    </w:p>
    <w:p>
      <w:pPr>
        <w:tabs>
          <w:tab w:val="left" w:pos="5145"/>
        </w:tabs>
        <w:spacing w:line="300" w:lineRule="auto"/>
        <w:ind w:left="-11" w:leftChars="-16" w:hanging="23" w:hangingChars="11"/>
        <w:rPr>
          <w:szCs w:val="21"/>
          <w:u w:val="single"/>
        </w:rPr>
      </w:pPr>
      <w:r>
        <w:rPr>
          <w:szCs w:val="21"/>
        </w:rPr>
        <w:t>受托方（乙方）：</w:t>
      </w:r>
      <w:r>
        <w:rPr>
          <w:szCs w:val="21"/>
          <w:u w:val="single"/>
        </w:rPr>
        <w:t xml:space="preserve">                                                 </w:t>
      </w:r>
    </w:p>
    <w:p>
      <w:pPr>
        <w:spacing w:line="300" w:lineRule="auto"/>
        <w:rPr>
          <w:szCs w:val="21"/>
          <w:u w:val="single"/>
        </w:rPr>
      </w:pPr>
      <w:r>
        <w:rPr>
          <w:szCs w:val="21"/>
        </w:rPr>
        <w:t>项目联系人：</w:t>
      </w:r>
      <w:r>
        <w:rPr>
          <w:szCs w:val="21"/>
          <w:u w:val="single"/>
        </w:rPr>
        <w:t xml:space="preserve">                                                          </w:t>
      </w:r>
    </w:p>
    <w:p>
      <w:pPr>
        <w:spacing w:line="300" w:lineRule="auto"/>
        <w:rPr>
          <w:szCs w:val="21"/>
          <w:u w:val="single"/>
        </w:rPr>
      </w:pPr>
      <w:r>
        <w:rPr>
          <w:szCs w:val="21"/>
        </w:rPr>
        <w:t>通讯地址：</w:t>
      </w:r>
      <w:r>
        <w:rPr>
          <w:szCs w:val="21"/>
          <w:u w:val="single"/>
        </w:rPr>
        <w:t xml:space="preserve">                                                    </w:t>
      </w:r>
    </w:p>
    <w:p>
      <w:pPr>
        <w:tabs>
          <w:tab w:val="left" w:pos="5145"/>
        </w:tabs>
        <w:spacing w:line="300" w:lineRule="auto"/>
        <w:rPr>
          <w:szCs w:val="21"/>
          <w:u w:val="single"/>
        </w:rPr>
      </w:pPr>
      <w:r>
        <w:rPr>
          <w:szCs w:val="21"/>
        </w:rPr>
        <w:t>电    话：</w:t>
      </w:r>
      <w:r>
        <w:rPr>
          <w:szCs w:val="21"/>
          <w:u w:val="single"/>
        </w:rPr>
        <w:t xml:space="preserve">                   </w:t>
      </w:r>
      <w:r>
        <w:rPr>
          <w:szCs w:val="21"/>
        </w:rPr>
        <w:t xml:space="preserve"> 传    真：</w:t>
      </w:r>
      <w:r>
        <w:rPr>
          <w:szCs w:val="21"/>
          <w:u w:val="single"/>
        </w:rPr>
        <w:t xml:space="preserve">                               </w:t>
      </w:r>
    </w:p>
    <w:p>
      <w:pPr>
        <w:tabs>
          <w:tab w:val="left" w:pos="5145"/>
        </w:tabs>
        <w:spacing w:line="300" w:lineRule="auto"/>
        <w:ind w:left="-4" w:firstLine="3"/>
        <w:rPr>
          <w:szCs w:val="21"/>
        </w:rPr>
      </w:pPr>
      <w:r>
        <w:rPr>
          <w:szCs w:val="21"/>
        </w:rPr>
        <w:t xml:space="preserve">    本合同甲方委托乙方就 </w:t>
      </w:r>
      <w:r>
        <w:rPr>
          <w:szCs w:val="21"/>
          <w:u w:val="single"/>
        </w:rPr>
        <w:t xml:space="preserve"> </w:t>
      </w:r>
      <w:r>
        <w:rPr>
          <w:szCs w:val="21"/>
        </w:rPr>
        <w:t>项目进行</w:t>
      </w:r>
      <w:r>
        <w:rPr>
          <w:szCs w:val="21"/>
          <w:u w:val="single"/>
        </w:rPr>
        <w:t xml:space="preserve"> </w:t>
      </w:r>
      <w:r>
        <w:rPr>
          <w:szCs w:val="21"/>
        </w:rPr>
        <w:t>的专项技术服务，并支付相应的技术服务报酬。双方经过平等协商，在真实、充分地表达各自意愿的基础上，根据《中华人民共和国合同法》的规定，达成如下协议，并由双方共同恪守。</w:t>
      </w:r>
    </w:p>
    <w:p>
      <w:pPr>
        <w:numPr>
          <w:ilvl w:val="0"/>
          <w:numId w:val="12"/>
        </w:numPr>
        <w:tabs>
          <w:tab w:val="left" w:pos="5145"/>
        </w:tabs>
        <w:spacing w:line="300" w:lineRule="auto"/>
        <w:rPr>
          <w:szCs w:val="21"/>
        </w:rPr>
      </w:pPr>
      <w:r>
        <w:rPr>
          <w:szCs w:val="21"/>
        </w:rPr>
        <w:t>甲方委托乙方进行技术服务的内容如下：</w:t>
      </w:r>
    </w:p>
    <w:p>
      <w:pPr>
        <w:tabs>
          <w:tab w:val="left" w:pos="5145"/>
        </w:tabs>
        <w:spacing w:line="300" w:lineRule="auto"/>
        <w:rPr>
          <w:szCs w:val="21"/>
          <w:u w:val="single"/>
        </w:rPr>
      </w:pPr>
      <w:r>
        <w:rPr>
          <w:szCs w:val="21"/>
        </w:rPr>
        <w:t>1、技术服务的目标：</w:t>
      </w:r>
      <w:r>
        <w:rPr>
          <w:szCs w:val="21"/>
          <w:u w:val="single"/>
        </w:rPr>
        <w:t xml:space="preserve">                      。</w:t>
      </w:r>
      <w:r>
        <w:rPr>
          <w:szCs w:val="21"/>
        </w:rPr>
        <w:t xml:space="preserve">                           </w:t>
      </w:r>
    </w:p>
    <w:p>
      <w:pPr>
        <w:tabs>
          <w:tab w:val="left" w:pos="5145"/>
        </w:tabs>
        <w:spacing w:line="300" w:lineRule="auto"/>
        <w:rPr>
          <w:szCs w:val="21"/>
        </w:rPr>
      </w:pPr>
      <w:r>
        <w:rPr>
          <w:szCs w:val="21"/>
        </w:rPr>
        <w:t>2、技术服务的内容：</w:t>
      </w:r>
      <w:r>
        <w:rPr>
          <w:szCs w:val="21"/>
          <w:u w:val="single"/>
        </w:rPr>
        <w:t xml:space="preserve">。   </w:t>
      </w:r>
      <w:r>
        <w:rPr>
          <w:szCs w:val="21"/>
        </w:rPr>
        <w:t xml:space="preserve">                                                   </w:t>
      </w:r>
    </w:p>
    <w:p>
      <w:pPr>
        <w:numPr>
          <w:ilvl w:val="0"/>
          <w:numId w:val="12"/>
        </w:numPr>
        <w:tabs>
          <w:tab w:val="left" w:pos="5145"/>
        </w:tabs>
        <w:spacing w:line="300" w:lineRule="auto"/>
        <w:rPr>
          <w:szCs w:val="21"/>
        </w:rPr>
      </w:pPr>
      <w:r>
        <w:rPr>
          <w:szCs w:val="21"/>
        </w:rPr>
        <w:t>乙方应按下列要求完成技术服务工作：</w:t>
      </w:r>
    </w:p>
    <w:p>
      <w:pPr>
        <w:tabs>
          <w:tab w:val="left" w:pos="5145"/>
        </w:tabs>
        <w:spacing w:line="300" w:lineRule="auto"/>
        <w:rPr>
          <w:szCs w:val="21"/>
          <w:u w:val="single"/>
        </w:rPr>
      </w:pPr>
      <w:r>
        <w:rPr>
          <w:szCs w:val="21"/>
        </w:rPr>
        <w:t>1、技术服务地点：</w:t>
      </w:r>
      <w:r>
        <w:rPr>
          <w:szCs w:val="21"/>
          <w:u w:val="single"/>
        </w:rPr>
        <w:t xml:space="preserve">                                        </w:t>
      </w:r>
    </w:p>
    <w:p>
      <w:pPr>
        <w:tabs>
          <w:tab w:val="left" w:pos="5145"/>
        </w:tabs>
        <w:spacing w:line="300" w:lineRule="auto"/>
        <w:rPr>
          <w:szCs w:val="21"/>
          <w:u w:val="single"/>
        </w:rPr>
      </w:pPr>
      <w:r>
        <w:rPr>
          <w:szCs w:val="21"/>
        </w:rPr>
        <w:t>2、技术服务期限：</w:t>
      </w:r>
      <w:r>
        <w:rPr>
          <w:szCs w:val="21"/>
          <w:u w:val="single"/>
        </w:rPr>
        <w:t xml:space="preserve">          20  年  月  日 至20  年 月 日              </w:t>
      </w:r>
    </w:p>
    <w:p>
      <w:pPr>
        <w:tabs>
          <w:tab w:val="left" w:pos="5145"/>
        </w:tabs>
        <w:spacing w:line="300" w:lineRule="auto"/>
        <w:rPr>
          <w:szCs w:val="21"/>
          <w:u w:val="single"/>
        </w:rPr>
      </w:pPr>
      <w:r>
        <w:rPr>
          <w:szCs w:val="21"/>
        </w:rPr>
        <w:t>3、技术服务进度：</w:t>
      </w:r>
      <w:r>
        <w:rPr>
          <w:szCs w:val="21"/>
          <w:u w:val="single"/>
        </w:rPr>
        <w:t xml:space="preserve">          按照本合同的要求                                              </w:t>
      </w:r>
    </w:p>
    <w:p>
      <w:pPr>
        <w:tabs>
          <w:tab w:val="left" w:pos="5145"/>
        </w:tabs>
        <w:spacing w:line="300" w:lineRule="auto"/>
        <w:rPr>
          <w:szCs w:val="21"/>
          <w:u w:val="single"/>
        </w:rPr>
      </w:pPr>
      <w:r>
        <w:rPr>
          <w:szCs w:val="21"/>
        </w:rPr>
        <w:t>4、技术服务质量要求：</w:t>
      </w:r>
      <w:r>
        <w:rPr>
          <w:szCs w:val="21"/>
          <w:u w:val="single"/>
        </w:rPr>
        <w:t xml:space="preserve">                                  </w:t>
      </w:r>
    </w:p>
    <w:p>
      <w:pPr>
        <w:tabs>
          <w:tab w:val="left" w:pos="5145"/>
        </w:tabs>
        <w:spacing w:line="300" w:lineRule="auto"/>
        <w:rPr>
          <w:szCs w:val="21"/>
          <w:u w:val="single"/>
        </w:rPr>
      </w:pPr>
      <w:r>
        <w:rPr>
          <w:szCs w:val="21"/>
        </w:rPr>
        <w:t>5、技术服务质量期限要求：</w:t>
      </w:r>
      <w:r>
        <w:rPr>
          <w:szCs w:val="21"/>
          <w:u w:val="single"/>
        </w:rPr>
        <w:t xml:space="preserve">       20  年 月 日~20  年 月 日                                </w:t>
      </w:r>
    </w:p>
    <w:p>
      <w:pPr>
        <w:tabs>
          <w:tab w:val="left" w:pos="5145"/>
        </w:tabs>
        <w:spacing w:line="300" w:lineRule="auto"/>
        <w:ind w:firstLine="420"/>
        <w:outlineLvl w:val="0"/>
        <w:rPr>
          <w:szCs w:val="21"/>
        </w:rPr>
      </w:pPr>
      <w:bookmarkStart w:id="84" w:name="_Toc23890"/>
      <w:bookmarkStart w:id="85" w:name="_Toc24271"/>
      <w:r>
        <w:rPr>
          <w:szCs w:val="21"/>
        </w:rPr>
        <w:t>第三条  为保证乙方有效进行技术服务工作，甲方应当向乙方提供下列工作条件和协作事项：</w:t>
      </w:r>
      <w:bookmarkEnd w:id="84"/>
      <w:bookmarkEnd w:id="85"/>
    </w:p>
    <w:p>
      <w:pPr>
        <w:tabs>
          <w:tab w:val="left" w:pos="5145"/>
        </w:tabs>
        <w:spacing w:line="300" w:lineRule="auto"/>
        <w:rPr>
          <w:szCs w:val="21"/>
        </w:rPr>
      </w:pPr>
      <w:r>
        <w:rPr>
          <w:szCs w:val="21"/>
        </w:rPr>
        <w:t>1、提供技术资料：</w:t>
      </w:r>
    </w:p>
    <w:p>
      <w:pPr>
        <w:tabs>
          <w:tab w:val="left" w:pos="5145"/>
        </w:tabs>
        <w:spacing w:line="300" w:lineRule="auto"/>
        <w:rPr>
          <w:szCs w:val="21"/>
          <w:u w:val="single"/>
        </w:rPr>
      </w:pPr>
      <w:r>
        <w:rPr>
          <w:szCs w:val="21"/>
          <w:u w:val="single"/>
        </w:rPr>
        <w:t xml:space="preserve">       与此项目相关资料                                                   </w:t>
      </w:r>
    </w:p>
    <w:p>
      <w:pPr>
        <w:tabs>
          <w:tab w:val="left" w:pos="5145"/>
        </w:tabs>
        <w:spacing w:line="300" w:lineRule="auto"/>
        <w:rPr>
          <w:szCs w:val="21"/>
          <w:u w:val="single"/>
        </w:rPr>
      </w:pPr>
      <w:r>
        <w:rPr>
          <w:szCs w:val="21"/>
          <w:u w:val="single"/>
        </w:rPr>
        <w:t xml:space="preserve">                                                                                         </w:t>
      </w:r>
    </w:p>
    <w:p>
      <w:pPr>
        <w:tabs>
          <w:tab w:val="left" w:pos="5145"/>
        </w:tabs>
        <w:spacing w:line="300" w:lineRule="auto"/>
        <w:rPr>
          <w:szCs w:val="21"/>
        </w:rPr>
      </w:pPr>
      <w:r>
        <w:rPr>
          <w:szCs w:val="21"/>
        </w:rPr>
        <w:t>2、提供工作条件：</w:t>
      </w:r>
    </w:p>
    <w:p>
      <w:pPr>
        <w:tabs>
          <w:tab w:val="left" w:pos="5145"/>
        </w:tabs>
        <w:spacing w:line="300" w:lineRule="auto"/>
        <w:rPr>
          <w:szCs w:val="21"/>
        </w:rPr>
      </w:pPr>
      <w:r>
        <w:rPr>
          <w:szCs w:val="21"/>
        </w:rPr>
        <w:t>（1）</w:t>
      </w:r>
      <w:r>
        <w:rPr>
          <w:szCs w:val="21"/>
          <w:u w:val="single"/>
        </w:rPr>
        <w:t xml:space="preserve">                                                                 </w:t>
      </w:r>
    </w:p>
    <w:p>
      <w:pPr>
        <w:tabs>
          <w:tab w:val="left" w:pos="5145"/>
        </w:tabs>
        <w:spacing w:line="300" w:lineRule="auto"/>
        <w:rPr>
          <w:szCs w:val="21"/>
        </w:rPr>
      </w:pPr>
      <w:r>
        <w:rPr>
          <w:szCs w:val="21"/>
        </w:rPr>
        <w:t>（2）</w:t>
      </w:r>
      <w:r>
        <w:rPr>
          <w:szCs w:val="21"/>
          <w:u w:val="single"/>
        </w:rPr>
        <w:t xml:space="preserve">                                                                  </w:t>
      </w:r>
    </w:p>
    <w:p>
      <w:pPr>
        <w:tabs>
          <w:tab w:val="left" w:pos="5145"/>
        </w:tabs>
        <w:spacing w:line="300" w:lineRule="auto"/>
        <w:rPr>
          <w:szCs w:val="21"/>
        </w:rPr>
      </w:pPr>
      <w:r>
        <w:rPr>
          <w:szCs w:val="21"/>
        </w:rPr>
        <w:t>（3）</w:t>
      </w:r>
      <w:r>
        <w:rPr>
          <w:szCs w:val="21"/>
          <w:u w:val="single"/>
        </w:rPr>
        <w:t xml:space="preserve">                                                                  </w:t>
      </w:r>
    </w:p>
    <w:p>
      <w:pPr>
        <w:tabs>
          <w:tab w:val="left" w:pos="5145"/>
        </w:tabs>
        <w:spacing w:line="300" w:lineRule="auto"/>
        <w:rPr>
          <w:szCs w:val="21"/>
        </w:rPr>
      </w:pPr>
      <w:r>
        <w:rPr>
          <w:szCs w:val="21"/>
        </w:rPr>
        <w:t>3、其他：</w:t>
      </w:r>
      <w:r>
        <w:rPr>
          <w:szCs w:val="21"/>
          <w:u w:val="single"/>
        </w:rPr>
        <w:t xml:space="preserve">                                                              </w:t>
      </w:r>
    </w:p>
    <w:p>
      <w:pPr>
        <w:tabs>
          <w:tab w:val="left" w:pos="5145"/>
        </w:tabs>
        <w:spacing w:line="300" w:lineRule="auto"/>
        <w:rPr>
          <w:szCs w:val="21"/>
        </w:rPr>
      </w:pPr>
      <w:r>
        <w:rPr>
          <w:szCs w:val="21"/>
        </w:rPr>
        <w:t>4、甲方提供上述工作条件和协作事项的时间及方式：</w:t>
      </w:r>
      <w:r>
        <w:rPr>
          <w:szCs w:val="21"/>
          <w:u w:val="single"/>
        </w:rPr>
        <w:t xml:space="preserve">   按工作需要提供技术咨询及相关资料       </w:t>
      </w:r>
    </w:p>
    <w:p>
      <w:pPr>
        <w:tabs>
          <w:tab w:val="left" w:pos="5145"/>
        </w:tabs>
        <w:spacing w:line="300" w:lineRule="auto"/>
        <w:ind w:firstLine="420"/>
        <w:outlineLvl w:val="0"/>
        <w:rPr>
          <w:szCs w:val="21"/>
        </w:rPr>
      </w:pPr>
      <w:bookmarkStart w:id="86" w:name="_Toc7637"/>
      <w:bookmarkStart w:id="87" w:name="_Toc28487"/>
      <w:r>
        <w:rPr>
          <w:szCs w:val="21"/>
        </w:rPr>
        <w:t>第四条  甲方向乙方支付技术服务报酬及支付方式为：</w:t>
      </w:r>
      <w:bookmarkEnd w:id="86"/>
      <w:bookmarkEnd w:id="87"/>
    </w:p>
    <w:p>
      <w:pPr>
        <w:tabs>
          <w:tab w:val="left" w:pos="5145"/>
        </w:tabs>
        <w:spacing w:line="300" w:lineRule="auto"/>
        <w:rPr>
          <w:szCs w:val="21"/>
          <w:u w:val="single"/>
        </w:rPr>
      </w:pPr>
      <w:r>
        <w:rPr>
          <w:szCs w:val="21"/>
        </w:rPr>
        <w:t>1、技术服务费总额为：</w:t>
      </w:r>
      <w:r>
        <w:rPr>
          <w:szCs w:val="21"/>
          <w:u w:val="single"/>
        </w:rPr>
        <w:t xml:space="preserve">                  </w:t>
      </w:r>
    </w:p>
    <w:p>
      <w:pPr>
        <w:tabs>
          <w:tab w:val="left" w:pos="5145"/>
        </w:tabs>
        <w:spacing w:line="300" w:lineRule="auto"/>
        <w:rPr>
          <w:szCs w:val="21"/>
        </w:rPr>
      </w:pPr>
      <w:r>
        <w:rPr>
          <w:szCs w:val="21"/>
        </w:rPr>
        <w:t xml:space="preserve">2、技术服务费由甲方 </w:t>
      </w:r>
      <w:r>
        <w:rPr>
          <w:szCs w:val="21"/>
          <w:u w:val="single"/>
        </w:rPr>
        <w:t xml:space="preserve">              </w:t>
      </w:r>
      <w:r>
        <w:rPr>
          <w:szCs w:val="21"/>
        </w:rPr>
        <w:t>（一次或分期）支付乙方。</w:t>
      </w:r>
    </w:p>
    <w:p>
      <w:pPr>
        <w:tabs>
          <w:tab w:val="left" w:pos="5145"/>
        </w:tabs>
        <w:spacing w:line="300" w:lineRule="auto"/>
        <w:ind w:firstLine="315" w:firstLineChars="150"/>
        <w:rPr>
          <w:szCs w:val="21"/>
        </w:rPr>
      </w:pPr>
      <w:r>
        <w:rPr>
          <w:szCs w:val="21"/>
        </w:rPr>
        <w:t>具体支付方式和时间如下：</w:t>
      </w:r>
    </w:p>
    <w:p>
      <w:pPr>
        <w:tabs>
          <w:tab w:val="left" w:pos="5145"/>
        </w:tabs>
        <w:spacing w:line="300" w:lineRule="auto"/>
        <w:ind w:left="560"/>
        <w:rPr>
          <w:szCs w:val="21"/>
          <w:u w:val="single"/>
        </w:rPr>
      </w:pPr>
      <w:r>
        <w:rPr>
          <w:szCs w:val="21"/>
        </w:rPr>
        <w:t>（1）</w:t>
      </w:r>
      <w:r>
        <w:rPr>
          <w:szCs w:val="21"/>
          <w:u w:val="single"/>
        </w:rPr>
        <w:t xml:space="preserve">                              </w:t>
      </w:r>
    </w:p>
    <w:p>
      <w:pPr>
        <w:tabs>
          <w:tab w:val="left" w:pos="5145"/>
        </w:tabs>
        <w:spacing w:line="300" w:lineRule="auto"/>
        <w:ind w:left="560"/>
        <w:rPr>
          <w:szCs w:val="21"/>
        </w:rPr>
      </w:pPr>
      <w:r>
        <w:rPr>
          <w:szCs w:val="21"/>
        </w:rPr>
        <w:t xml:space="preserve">                                    </w:t>
      </w:r>
    </w:p>
    <w:p>
      <w:pPr>
        <w:tabs>
          <w:tab w:val="left" w:pos="5145"/>
        </w:tabs>
        <w:spacing w:line="300" w:lineRule="auto"/>
        <w:ind w:firstLine="420" w:firstLineChars="200"/>
        <w:rPr>
          <w:szCs w:val="21"/>
        </w:rPr>
      </w:pPr>
      <w:r>
        <w:rPr>
          <w:szCs w:val="21"/>
        </w:rPr>
        <w:t>乙方开户银行名称、地址和帐号为：</w:t>
      </w:r>
    </w:p>
    <w:p>
      <w:pPr>
        <w:tabs>
          <w:tab w:val="left" w:pos="5145"/>
        </w:tabs>
        <w:spacing w:line="300" w:lineRule="auto"/>
        <w:ind w:firstLine="570"/>
        <w:rPr>
          <w:szCs w:val="21"/>
        </w:rPr>
      </w:pPr>
      <w:r>
        <w:rPr>
          <w:szCs w:val="21"/>
        </w:rPr>
        <w:t>开户银行：</w:t>
      </w:r>
      <w:r>
        <w:rPr>
          <w:szCs w:val="21"/>
          <w:u w:val="single"/>
        </w:rPr>
        <w:t xml:space="preserve">                                                          </w:t>
      </w:r>
    </w:p>
    <w:p>
      <w:pPr>
        <w:tabs>
          <w:tab w:val="left" w:pos="5145"/>
        </w:tabs>
        <w:spacing w:line="300" w:lineRule="auto"/>
        <w:ind w:firstLine="570"/>
        <w:rPr>
          <w:szCs w:val="21"/>
        </w:rPr>
      </w:pPr>
      <w:r>
        <w:rPr>
          <w:szCs w:val="21"/>
        </w:rPr>
        <w:t>地    址：</w:t>
      </w:r>
      <w:r>
        <w:rPr>
          <w:szCs w:val="21"/>
          <w:u w:val="single"/>
        </w:rPr>
        <w:t xml:space="preserve">                                                          </w:t>
      </w:r>
    </w:p>
    <w:p>
      <w:pPr>
        <w:tabs>
          <w:tab w:val="left" w:pos="5145"/>
        </w:tabs>
        <w:spacing w:line="300" w:lineRule="auto"/>
        <w:ind w:left="570"/>
        <w:rPr>
          <w:szCs w:val="21"/>
        </w:rPr>
      </w:pPr>
      <w:r>
        <w:rPr>
          <w:szCs w:val="21"/>
        </w:rPr>
        <w:t>帐    号：</w:t>
      </w:r>
      <w:r>
        <w:rPr>
          <w:szCs w:val="21"/>
          <w:u w:val="single"/>
        </w:rPr>
        <w:t xml:space="preserve">                                                         </w:t>
      </w:r>
    </w:p>
    <w:p>
      <w:pPr>
        <w:numPr>
          <w:ilvl w:val="0"/>
          <w:numId w:val="13"/>
        </w:numPr>
        <w:tabs>
          <w:tab w:val="left" w:pos="5145"/>
        </w:tabs>
        <w:spacing w:line="300" w:lineRule="auto"/>
        <w:rPr>
          <w:szCs w:val="21"/>
        </w:rPr>
      </w:pPr>
      <w:r>
        <w:rPr>
          <w:szCs w:val="21"/>
        </w:rPr>
        <w:t>双方确定因履行本合同应遵守的保密义务如下：</w:t>
      </w:r>
    </w:p>
    <w:p>
      <w:pPr>
        <w:tabs>
          <w:tab w:val="left" w:pos="5145"/>
        </w:tabs>
        <w:spacing w:line="300" w:lineRule="auto"/>
        <w:rPr>
          <w:szCs w:val="21"/>
        </w:rPr>
      </w:pPr>
      <w:r>
        <w:rPr>
          <w:szCs w:val="21"/>
        </w:rPr>
        <w:t>甲方：</w:t>
      </w:r>
    </w:p>
    <w:p>
      <w:pPr>
        <w:tabs>
          <w:tab w:val="left" w:pos="5145"/>
        </w:tabs>
        <w:spacing w:line="300" w:lineRule="auto"/>
        <w:rPr>
          <w:szCs w:val="21"/>
          <w:u w:val="single"/>
        </w:rPr>
      </w:pPr>
      <w:r>
        <w:rPr>
          <w:szCs w:val="21"/>
        </w:rPr>
        <w:t>1、保密内容（包括技术信息和经营信息）：</w:t>
      </w:r>
      <w:r>
        <w:rPr>
          <w:szCs w:val="21"/>
          <w:u w:val="single"/>
        </w:rPr>
        <w:t xml:space="preserve">                                     </w:t>
      </w:r>
    </w:p>
    <w:p>
      <w:pPr>
        <w:tabs>
          <w:tab w:val="left" w:pos="5145"/>
        </w:tabs>
        <w:spacing w:line="300" w:lineRule="auto"/>
        <w:rPr>
          <w:szCs w:val="21"/>
        </w:rPr>
      </w:pPr>
      <w:r>
        <w:rPr>
          <w:szCs w:val="21"/>
        </w:rPr>
        <w:t>2、涉密人员范围：</w:t>
      </w:r>
      <w:r>
        <w:rPr>
          <w:szCs w:val="21"/>
          <w:u w:val="single"/>
        </w:rPr>
        <w:t xml:space="preserve">                                      </w:t>
      </w:r>
    </w:p>
    <w:p>
      <w:pPr>
        <w:tabs>
          <w:tab w:val="left" w:pos="5145"/>
        </w:tabs>
        <w:spacing w:line="300" w:lineRule="auto"/>
        <w:rPr>
          <w:szCs w:val="21"/>
        </w:rPr>
      </w:pPr>
      <w:r>
        <w:rPr>
          <w:szCs w:val="21"/>
        </w:rPr>
        <w:t>3、保密期限：</w:t>
      </w:r>
      <w:r>
        <w:rPr>
          <w:szCs w:val="21"/>
          <w:u w:val="single"/>
        </w:rPr>
        <w:t xml:space="preserve">                                         </w:t>
      </w:r>
    </w:p>
    <w:p>
      <w:pPr>
        <w:tabs>
          <w:tab w:val="left" w:pos="5145"/>
        </w:tabs>
        <w:spacing w:line="300" w:lineRule="auto"/>
        <w:rPr>
          <w:szCs w:val="21"/>
        </w:rPr>
      </w:pPr>
      <w:r>
        <w:rPr>
          <w:szCs w:val="21"/>
        </w:rPr>
        <w:t>4、泄密责任：</w:t>
      </w:r>
      <w:r>
        <w:rPr>
          <w:szCs w:val="21"/>
          <w:u w:val="single"/>
        </w:rPr>
        <w:t xml:space="preserve">       由此造成的一切责任                                   </w:t>
      </w:r>
    </w:p>
    <w:p>
      <w:pPr>
        <w:tabs>
          <w:tab w:val="left" w:pos="5145"/>
        </w:tabs>
        <w:spacing w:line="300" w:lineRule="auto"/>
        <w:rPr>
          <w:szCs w:val="21"/>
        </w:rPr>
      </w:pPr>
      <w:r>
        <w:rPr>
          <w:szCs w:val="21"/>
        </w:rPr>
        <w:t>乙方：</w:t>
      </w:r>
    </w:p>
    <w:p>
      <w:pPr>
        <w:tabs>
          <w:tab w:val="left" w:pos="5145"/>
        </w:tabs>
        <w:spacing w:line="300" w:lineRule="auto"/>
        <w:rPr>
          <w:szCs w:val="21"/>
          <w:u w:val="single"/>
        </w:rPr>
      </w:pPr>
      <w:r>
        <w:rPr>
          <w:szCs w:val="21"/>
        </w:rPr>
        <w:t>1、保密内容（包括技术信息和经营信息）：</w:t>
      </w:r>
      <w:r>
        <w:rPr>
          <w:szCs w:val="21"/>
          <w:u w:val="single"/>
        </w:rPr>
        <w:t xml:space="preserve">                             </w:t>
      </w:r>
    </w:p>
    <w:p>
      <w:pPr>
        <w:tabs>
          <w:tab w:val="left" w:pos="5145"/>
        </w:tabs>
        <w:spacing w:line="300" w:lineRule="auto"/>
        <w:rPr>
          <w:szCs w:val="21"/>
        </w:rPr>
      </w:pPr>
      <w:r>
        <w:rPr>
          <w:szCs w:val="21"/>
        </w:rPr>
        <w:t>2、涉密人员范围：</w:t>
      </w:r>
      <w:r>
        <w:rPr>
          <w:szCs w:val="21"/>
          <w:u w:val="single"/>
        </w:rPr>
        <w:t xml:space="preserve">                                       </w:t>
      </w:r>
    </w:p>
    <w:p>
      <w:pPr>
        <w:tabs>
          <w:tab w:val="left" w:pos="5145"/>
        </w:tabs>
        <w:spacing w:line="300" w:lineRule="auto"/>
        <w:rPr>
          <w:szCs w:val="21"/>
        </w:rPr>
      </w:pPr>
      <w:r>
        <w:rPr>
          <w:szCs w:val="21"/>
        </w:rPr>
        <w:t>3、保密期限：</w:t>
      </w:r>
      <w:r>
        <w:rPr>
          <w:szCs w:val="21"/>
          <w:u w:val="single"/>
        </w:rPr>
        <w:t xml:space="preserve">                                          </w:t>
      </w:r>
    </w:p>
    <w:p>
      <w:pPr>
        <w:tabs>
          <w:tab w:val="left" w:pos="5145"/>
        </w:tabs>
        <w:spacing w:line="300" w:lineRule="auto"/>
        <w:rPr>
          <w:szCs w:val="21"/>
        </w:rPr>
      </w:pPr>
      <w:r>
        <w:rPr>
          <w:szCs w:val="21"/>
        </w:rPr>
        <w:t>4、泄密责任：</w:t>
      </w:r>
      <w:r>
        <w:rPr>
          <w:szCs w:val="21"/>
          <w:u w:val="single"/>
        </w:rPr>
        <w:t xml:space="preserve">                                        </w:t>
      </w:r>
    </w:p>
    <w:p>
      <w:pPr>
        <w:tabs>
          <w:tab w:val="left" w:pos="5145"/>
        </w:tabs>
        <w:spacing w:line="300" w:lineRule="auto"/>
        <w:ind w:firstLine="570"/>
        <w:rPr>
          <w:szCs w:val="21"/>
        </w:rPr>
      </w:pPr>
      <w:r>
        <w:rPr>
          <w:szCs w:val="21"/>
        </w:rPr>
        <w:t>第六条  本合同的变更必须由双方协商一致，并以书面形式确定。但有下列情形之一的，一方可以向另一方提出变更合同权利与义务的请求，另一方应当在</w:t>
      </w:r>
      <w:r>
        <w:rPr>
          <w:szCs w:val="21"/>
          <w:u w:val="single"/>
        </w:rPr>
        <w:t xml:space="preserve">  十  </w:t>
      </w:r>
      <w:r>
        <w:rPr>
          <w:szCs w:val="21"/>
        </w:rPr>
        <w:t>日内予以答复；逾期未予答复的，视为同意：</w:t>
      </w:r>
    </w:p>
    <w:p>
      <w:pPr>
        <w:tabs>
          <w:tab w:val="left" w:pos="5145"/>
        </w:tabs>
        <w:spacing w:line="300" w:lineRule="auto"/>
        <w:rPr>
          <w:szCs w:val="21"/>
        </w:rPr>
      </w:pPr>
      <w:r>
        <w:rPr>
          <w:szCs w:val="21"/>
        </w:rPr>
        <w:t>1、</w:t>
      </w:r>
      <w:r>
        <w:rPr>
          <w:szCs w:val="21"/>
          <w:u w:val="single"/>
        </w:rPr>
        <w:t xml:space="preserve">     ――――――――――                                                   </w:t>
      </w:r>
    </w:p>
    <w:p>
      <w:pPr>
        <w:tabs>
          <w:tab w:val="left" w:pos="5145"/>
        </w:tabs>
        <w:spacing w:line="300" w:lineRule="auto"/>
        <w:rPr>
          <w:szCs w:val="21"/>
        </w:rPr>
      </w:pPr>
      <w:r>
        <w:rPr>
          <w:szCs w:val="21"/>
        </w:rPr>
        <w:t>2、</w:t>
      </w:r>
      <w:r>
        <w:rPr>
          <w:szCs w:val="21"/>
          <w:u w:val="single"/>
        </w:rPr>
        <w:t xml:space="preserve">     ――――――――――                                                   </w:t>
      </w:r>
    </w:p>
    <w:p>
      <w:pPr>
        <w:tabs>
          <w:tab w:val="left" w:pos="5145"/>
        </w:tabs>
        <w:spacing w:line="300" w:lineRule="auto"/>
        <w:rPr>
          <w:szCs w:val="21"/>
        </w:rPr>
      </w:pPr>
      <w:r>
        <w:rPr>
          <w:szCs w:val="21"/>
        </w:rPr>
        <w:t>3、</w:t>
      </w:r>
      <w:r>
        <w:rPr>
          <w:szCs w:val="21"/>
          <w:u w:val="single"/>
        </w:rPr>
        <w:t xml:space="preserve">     ――――――――――                                                   </w:t>
      </w:r>
    </w:p>
    <w:p>
      <w:pPr>
        <w:tabs>
          <w:tab w:val="left" w:pos="5145"/>
        </w:tabs>
        <w:spacing w:line="300" w:lineRule="auto"/>
        <w:ind w:firstLine="420"/>
        <w:rPr>
          <w:szCs w:val="21"/>
        </w:rPr>
      </w:pPr>
      <w:r>
        <w:rPr>
          <w:szCs w:val="21"/>
        </w:rPr>
        <w:t>第七条  双方确定以下列标准和方式对乙方的技术服务工作成果进行验收：</w:t>
      </w:r>
    </w:p>
    <w:p>
      <w:pPr>
        <w:numPr>
          <w:ilvl w:val="0"/>
          <w:numId w:val="14"/>
        </w:numPr>
        <w:tabs>
          <w:tab w:val="left" w:pos="420"/>
          <w:tab w:val="left" w:pos="5145"/>
          <w:tab w:val="clear" w:pos="900"/>
        </w:tabs>
        <w:spacing w:line="300" w:lineRule="auto"/>
        <w:ind w:left="420" w:hanging="420"/>
        <w:rPr>
          <w:szCs w:val="21"/>
        </w:rPr>
      </w:pPr>
      <w:r>
        <w:rPr>
          <w:szCs w:val="21"/>
        </w:rPr>
        <w:t>乙方完成技术服务工作的形式：</w:t>
      </w:r>
      <w:r>
        <w:rPr>
          <w:szCs w:val="21"/>
          <w:u w:val="single"/>
        </w:rPr>
        <w:t xml:space="preserve">                                   </w:t>
      </w:r>
    </w:p>
    <w:p>
      <w:pPr>
        <w:tabs>
          <w:tab w:val="left" w:pos="5145"/>
        </w:tabs>
        <w:spacing w:line="300" w:lineRule="auto"/>
        <w:rPr>
          <w:szCs w:val="21"/>
        </w:rPr>
      </w:pPr>
      <w:r>
        <w:rPr>
          <w:szCs w:val="21"/>
        </w:rPr>
        <w:t>2、技术服务工作成果的验收标准：</w:t>
      </w:r>
      <w:r>
        <w:rPr>
          <w:szCs w:val="21"/>
          <w:u w:val="single"/>
        </w:rPr>
        <w:t xml:space="preserve">                            </w:t>
      </w:r>
    </w:p>
    <w:p>
      <w:pPr>
        <w:tabs>
          <w:tab w:val="left" w:pos="5145"/>
        </w:tabs>
        <w:spacing w:line="300" w:lineRule="auto"/>
        <w:rPr>
          <w:szCs w:val="21"/>
        </w:rPr>
      </w:pPr>
      <w:r>
        <w:rPr>
          <w:szCs w:val="21"/>
        </w:rPr>
        <w:t>3、技术服务工作成果的验收方法：</w:t>
      </w:r>
      <w:r>
        <w:rPr>
          <w:szCs w:val="21"/>
          <w:u w:val="single"/>
        </w:rPr>
        <w:t xml:space="preserve">                                                 </w:t>
      </w:r>
    </w:p>
    <w:p>
      <w:pPr>
        <w:tabs>
          <w:tab w:val="left" w:pos="5145"/>
        </w:tabs>
        <w:spacing w:line="300" w:lineRule="auto"/>
        <w:rPr>
          <w:szCs w:val="21"/>
        </w:rPr>
      </w:pPr>
      <w:r>
        <w:rPr>
          <w:szCs w:val="21"/>
        </w:rPr>
        <w:t>4、验收的时间和地点：</w:t>
      </w:r>
      <w:r>
        <w:rPr>
          <w:szCs w:val="21"/>
          <w:u w:val="single"/>
        </w:rPr>
        <w:t xml:space="preserve">                                                       </w:t>
      </w:r>
    </w:p>
    <w:p>
      <w:pPr>
        <w:numPr>
          <w:ilvl w:val="0"/>
          <w:numId w:val="15"/>
        </w:numPr>
        <w:tabs>
          <w:tab w:val="left" w:pos="5145"/>
        </w:tabs>
        <w:spacing w:line="300" w:lineRule="auto"/>
        <w:rPr>
          <w:szCs w:val="21"/>
        </w:rPr>
      </w:pPr>
      <w:r>
        <w:rPr>
          <w:szCs w:val="21"/>
        </w:rPr>
        <w:t>双方确定：</w:t>
      </w:r>
    </w:p>
    <w:p>
      <w:pPr>
        <w:tabs>
          <w:tab w:val="left" w:pos="5145"/>
        </w:tabs>
        <w:spacing w:line="300" w:lineRule="auto"/>
        <w:rPr>
          <w:szCs w:val="21"/>
        </w:rPr>
      </w:pPr>
      <w:r>
        <w:rPr>
          <w:szCs w:val="21"/>
        </w:rPr>
        <w:t>1、在本合同有效期内，甲方利用乙方提交的技术服务工作成果完成的新的技术成果，归</w:t>
      </w:r>
      <w:r>
        <w:rPr>
          <w:szCs w:val="21"/>
          <w:u w:val="single"/>
        </w:rPr>
        <w:t xml:space="preserve">  甲  </w:t>
      </w:r>
      <w:r>
        <w:rPr>
          <w:szCs w:val="21"/>
        </w:rPr>
        <w:t>（甲、双）方所有。</w:t>
      </w:r>
    </w:p>
    <w:p>
      <w:pPr>
        <w:tabs>
          <w:tab w:val="left" w:pos="5145"/>
        </w:tabs>
        <w:spacing w:line="300" w:lineRule="auto"/>
        <w:rPr>
          <w:szCs w:val="21"/>
        </w:rPr>
      </w:pPr>
      <w:r>
        <w:rPr>
          <w:szCs w:val="21"/>
        </w:rPr>
        <w:t>2、在本合同有效期内，乙方利用甲方提供的技术资料和工作条件所完成的新的技术成果，归</w:t>
      </w:r>
      <w:r>
        <w:rPr>
          <w:szCs w:val="21"/>
          <w:u w:val="single"/>
        </w:rPr>
        <w:t xml:space="preserve">  双   </w:t>
      </w:r>
      <w:r>
        <w:rPr>
          <w:szCs w:val="21"/>
        </w:rPr>
        <w:t>（乙、双）方所有。</w:t>
      </w:r>
    </w:p>
    <w:p>
      <w:pPr>
        <w:numPr>
          <w:ilvl w:val="0"/>
          <w:numId w:val="15"/>
        </w:numPr>
        <w:tabs>
          <w:tab w:val="left" w:pos="5145"/>
        </w:tabs>
        <w:spacing w:line="300" w:lineRule="auto"/>
        <w:rPr>
          <w:szCs w:val="21"/>
        </w:rPr>
      </w:pPr>
      <w:r>
        <w:rPr>
          <w:szCs w:val="21"/>
        </w:rPr>
        <w:t>双方确定，按以下约定承担各自的违约责任：</w:t>
      </w:r>
    </w:p>
    <w:p>
      <w:pPr>
        <w:tabs>
          <w:tab w:val="left" w:pos="5145"/>
        </w:tabs>
        <w:spacing w:line="300" w:lineRule="auto"/>
        <w:ind w:right="-2"/>
        <w:rPr>
          <w:szCs w:val="21"/>
        </w:rPr>
      </w:pPr>
      <w:r>
        <w:rPr>
          <w:szCs w:val="21"/>
        </w:rPr>
        <w:t>1、</w:t>
      </w:r>
      <w:r>
        <w:rPr>
          <w:szCs w:val="21"/>
          <w:u w:val="single"/>
        </w:rPr>
        <w:t xml:space="preserve">  乙  </w:t>
      </w:r>
      <w:r>
        <w:rPr>
          <w:szCs w:val="21"/>
        </w:rPr>
        <w:t>方违反本合同第</w:t>
      </w:r>
      <w:r>
        <w:rPr>
          <w:szCs w:val="21"/>
          <w:u w:val="single"/>
        </w:rPr>
        <w:t xml:space="preserve">        </w:t>
      </w:r>
      <w:r>
        <w:rPr>
          <w:szCs w:val="21"/>
        </w:rPr>
        <w:t>条约定，应当</w:t>
      </w:r>
      <w:r>
        <w:rPr>
          <w:szCs w:val="21"/>
          <w:u w:val="single"/>
        </w:rPr>
        <w:t xml:space="preserve"> 赔偿由此造成的损失   </w:t>
      </w:r>
      <w:r>
        <w:rPr>
          <w:szCs w:val="21"/>
        </w:rPr>
        <w:t>。</w:t>
      </w:r>
    </w:p>
    <w:p>
      <w:pPr>
        <w:tabs>
          <w:tab w:val="left" w:pos="5145"/>
        </w:tabs>
        <w:spacing w:line="300" w:lineRule="auto"/>
        <w:ind w:left="210" w:hanging="210"/>
        <w:rPr>
          <w:szCs w:val="21"/>
        </w:rPr>
      </w:pPr>
      <w:r>
        <w:rPr>
          <w:szCs w:val="21"/>
        </w:rPr>
        <w:t>2、</w:t>
      </w:r>
      <w:r>
        <w:rPr>
          <w:szCs w:val="21"/>
          <w:u w:val="single"/>
        </w:rPr>
        <w:t xml:space="preserve">  甲   </w:t>
      </w:r>
      <w:r>
        <w:rPr>
          <w:szCs w:val="21"/>
        </w:rPr>
        <w:t>方违反本合同第</w:t>
      </w:r>
      <w:r>
        <w:rPr>
          <w:szCs w:val="21"/>
          <w:u w:val="single"/>
        </w:rPr>
        <w:t xml:space="preserve">       </w:t>
      </w:r>
      <w:r>
        <w:rPr>
          <w:szCs w:val="21"/>
        </w:rPr>
        <w:t>条约定，应当</w:t>
      </w:r>
      <w:r>
        <w:rPr>
          <w:szCs w:val="21"/>
          <w:u w:val="single"/>
        </w:rPr>
        <w:t xml:space="preserve">    调整项目进度，并根据进度调整付费  </w:t>
      </w:r>
      <w:r>
        <w:rPr>
          <w:szCs w:val="21"/>
        </w:rPr>
        <w:t>。</w:t>
      </w:r>
    </w:p>
    <w:p>
      <w:pPr>
        <w:tabs>
          <w:tab w:val="left" w:pos="5145"/>
        </w:tabs>
        <w:spacing w:line="300" w:lineRule="auto"/>
        <w:rPr>
          <w:szCs w:val="21"/>
        </w:rPr>
      </w:pPr>
      <w:r>
        <w:rPr>
          <w:szCs w:val="21"/>
        </w:rPr>
        <w:t>3、</w:t>
      </w:r>
      <w:r>
        <w:rPr>
          <w:szCs w:val="21"/>
          <w:u w:val="single"/>
        </w:rPr>
        <w:t xml:space="preserve">  /   </w:t>
      </w:r>
      <w:r>
        <w:rPr>
          <w:szCs w:val="21"/>
        </w:rPr>
        <w:t>方违反本合同第</w:t>
      </w:r>
      <w:r>
        <w:rPr>
          <w:szCs w:val="21"/>
          <w:u w:val="single"/>
        </w:rPr>
        <w:t xml:space="preserve">  /   </w:t>
      </w:r>
      <w:r>
        <w:rPr>
          <w:szCs w:val="21"/>
        </w:rPr>
        <w:t>条约定，应当</w:t>
      </w:r>
      <w:r>
        <w:rPr>
          <w:szCs w:val="21"/>
          <w:u w:val="single"/>
        </w:rPr>
        <w:t xml:space="preserve">    /        </w:t>
      </w:r>
      <w:r>
        <w:rPr>
          <w:szCs w:val="21"/>
        </w:rPr>
        <w:t>。</w:t>
      </w:r>
    </w:p>
    <w:p>
      <w:pPr>
        <w:tabs>
          <w:tab w:val="left" w:pos="5145"/>
        </w:tabs>
        <w:spacing w:line="300" w:lineRule="auto"/>
        <w:rPr>
          <w:szCs w:val="21"/>
        </w:rPr>
      </w:pPr>
      <w:r>
        <w:rPr>
          <w:szCs w:val="21"/>
        </w:rPr>
        <w:t>4、</w:t>
      </w:r>
      <w:r>
        <w:rPr>
          <w:szCs w:val="21"/>
          <w:u w:val="single"/>
        </w:rPr>
        <w:t xml:space="preserve">  /   </w:t>
      </w:r>
      <w:r>
        <w:rPr>
          <w:szCs w:val="21"/>
        </w:rPr>
        <w:t>方违反本合同第</w:t>
      </w:r>
      <w:r>
        <w:rPr>
          <w:szCs w:val="21"/>
          <w:u w:val="single"/>
        </w:rPr>
        <w:t xml:space="preserve">   /  </w:t>
      </w:r>
      <w:r>
        <w:rPr>
          <w:szCs w:val="21"/>
        </w:rPr>
        <w:t>条约定，应当</w:t>
      </w:r>
      <w:r>
        <w:rPr>
          <w:szCs w:val="21"/>
          <w:u w:val="single"/>
        </w:rPr>
        <w:t xml:space="preserve">    /        </w:t>
      </w:r>
      <w:r>
        <w:rPr>
          <w:szCs w:val="21"/>
        </w:rPr>
        <w:t>。</w:t>
      </w:r>
    </w:p>
    <w:p>
      <w:pPr>
        <w:tabs>
          <w:tab w:val="left" w:pos="5145"/>
        </w:tabs>
        <w:spacing w:line="300" w:lineRule="auto"/>
        <w:ind w:firstLine="570"/>
        <w:rPr>
          <w:szCs w:val="21"/>
        </w:rPr>
      </w:pPr>
      <w:r>
        <w:rPr>
          <w:szCs w:val="21"/>
        </w:rPr>
        <w:t>第十条  双方确定，在本合同有效期内，甲方指定</w:t>
      </w:r>
      <w:r>
        <w:rPr>
          <w:szCs w:val="21"/>
          <w:u w:val="single"/>
        </w:rPr>
        <w:t xml:space="preserve">          </w:t>
      </w:r>
      <w:r>
        <w:rPr>
          <w:szCs w:val="21"/>
        </w:rPr>
        <w:t>为甲方项目联系人，乙方指定</w:t>
      </w:r>
      <w:r>
        <w:rPr>
          <w:szCs w:val="21"/>
          <w:u w:val="single"/>
        </w:rPr>
        <w:t xml:space="preserve">         </w:t>
      </w:r>
      <w:r>
        <w:rPr>
          <w:szCs w:val="21"/>
        </w:rPr>
        <w:t>为乙方项目联系人。项目联系人承担以下责任：</w:t>
      </w:r>
    </w:p>
    <w:p>
      <w:pPr>
        <w:tabs>
          <w:tab w:val="left" w:pos="5145"/>
        </w:tabs>
        <w:spacing w:line="300" w:lineRule="auto"/>
        <w:rPr>
          <w:szCs w:val="21"/>
          <w:u w:val="single"/>
        </w:rPr>
      </w:pPr>
      <w:r>
        <w:rPr>
          <w:szCs w:val="21"/>
        </w:rPr>
        <w:t>1、</w:t>
      </w:r>
      <w:r>
        <w:rPr>
          <w:szCs w:val="21"/>
          <w:u w:val="single"/>
        </w:rPr>
        <w:t xml:space="preserve">   甲方联系人需要配合技术服务进度，提供项目相关资料，确认阶段性成果。                      </w:t>
      </w:r>
    </w:p>
    <w:p>
      <w:pPr>
        <w:tabs>
          <w:tab w:val="left" w:pos="5145"/>
        </w:tabs>
        <w:spacing w:line="300" w:lineRule="auto"/>
        <w:rPr>
          <w:szCs w:val="21"/>
          <w:u w:val="single"/>
        </w:rPr>
      </w:pPr>
      <w:r>
        <w:rPr>
          <w:szCs w:val="21"/>
        </w:rPr>
        <w:t>2、</w:t>
      </w:r>
      <w:r>
        <w:rPr>
          <w:szCs w:val="21"/>
          <w:u w:val="single"/>
        </w:rPr>
        <w:t xml:space="preserve">   乙方联系人需要定期向甲方报告技术服务完成情况                                       </w:t>
      </w:r>
    </w:p>
    <w:p>
      <w:pPr>
        <w:tabs>
          <w:tab w:val="left" w:pos="5145"/>
        </w:tabs>
        <w:spacing w:line="300" w:lineRule="auto"/>
        <w:rPr>
          <w:szCs w:val="21"/>
        </w:rPr>
      </w:pPr>
      <w:r>
        <w:rPr>
          <w:szCs w:val="21"/>
        </w:rPr>
        <w:t>3、</w:t>
      </w:r>
      <w:r>
        <w:rPr>
          <w:szCs w:val="21"/>
          <w:u w:val="single"/>
        </w:rPr>
        <w:t xml:space="preserve">     /                                                              </w:t>
      </w:r>
    </w:p>
    <w:p>
      <w:pPr>
        <w:tabs>
          <w:tab w:val="left" w:pos="5145"/>
        </w:tabs>
        <w:spacing w:line="300" w:lineRule="auto"/>
        <w:ind w:firstLine="570"/>
        <w:rPr>
          <w:szCs w:val="21"/>
        </w:rPr>
      </w:pPr>
      <w:r>
        <w:rPr>
          <w:szCs w:val="21"/>
        </w:rPr>
        <w:t>一方变更项目联系人的，应当及时以书面形式通知另一方。未及时通知并影响本合同履行或造成损失的，应承担相应的责任。</w:t>
      </w:r>
    </w:p>
    <w:p>
      <w:pPr>
        <w:tabs>
          <w:tab w:val="left" w:pos="5145"/>
        </w:tabs>
        <w:spacing w:line="300" w:lineRule="auto"/>
        <w:ind w:firstLine="570"/>
        <w:rPr>
          <w:szCs w:val="21"/>
        </w:rPr>
      </w:pPr>
      <w:r>
        <w:rPr>
          <w:szCs w:val="21"/>
        </w:rPr>
        <w:t>第十一条  双方确定，出现下列情形，致使本合同的履行成为不必要或不可能的，可以解除本合同：</w:t>
      </w:r>
    </w:p>
    <w:p>
      <w:pPr>
        <w:tabs>
          <w:tab w:val="left" w:pos="5145"/>
        </w:tabs>
        <w:spacing w:line="300" w:lineRule="auto"/>
        <w:rPr>
          <w:szCs w:val="21"/>
        </w:rPr>
      </w:pPr>
      <w:r>
        <w:rPr>
          <w:szCs w:val="21"/>
        </w:rPr>
        <w:t>1、发生不可抗力；</w:t>
      </w:r>
    </w:p>
    <w:p>
      <w:pPr>
        <w:tabs>
          <w:tab w:val="left" w:pos="5145"/>
        </w:tabs>
        <w:spacing w:line="300" w:lineRule="auto"/>
        <w:rPr>
          <w:szCs w:val="21"/>
        </w:rPr>
      </w:pPr>
      <w:r>
        <w:rPr>
          <w:szCs w:val="21"/>
        </w:rPr>
        <w:t>2、</w:t>
      </w:r>
      <w:r>
        <w:rPr>
          <w:szCs w:val="21"/>
          <w:u w:val="single"/>
        </w:rPr>
        <w:t xml:space="preserve">     /                                                              </w:t>
      </w:r>
    </w:p>
    <w:p>
      <w:pPr>
        <w:tabs>
          <w:tab w:val="left" w:pos="5145"/>
        </w:tabs>
        <w:spacing w:line="300" w:lineRule="auto"/>
        <w:rPr>
          <w:szCs w:val="21"/>
        </w:rPr>
      </w:pPr>
      <w:r>
        <w:rPr>
          <w:szCs w:val="21"/>
        </w:rPr>
        <w:t>3、</w:t>
      </w:r>
      <w:r>
        <w:rPr>
          <w:szCs w:val="21"/>
          <w:u w:val="single"/>
        </w:rPr>
        <w:t xml:space="preserve">     /                                                              </w:t>
      </w:r>
    </w:p>
    <w:p>
      <w:pPr>
        <w:tabs>
          <w:tab w:val="left" w:pos="5145"/>
        </w:tabs>
        <w:spacing w:line="300" w:lineRule="auto"/>
        <w:ind w:firstLine="570"/>
        <w:rPr>
          <w:szCs w:val="21"/>
        </w:rPr>
      </w:pPr>
      <w:r>
        <w:rPr>
          <w:szCs w:val="21"/>
        </w:rPr>
        <w:t>第十二条  双方因履行本合同发生的争议，应协商、调节解决。协商、调节不成的，确定按以下第</w:t>
      </w:r>
      <w:r>
        <w:rPr>
          <w:szCs w:val="21"/>
          <w:u w:val="single"/>
        </w:rPr>
        <w:t xml:space="preserve">   1  </w:t>
      </w:r>
      <w:r>
        <w:rPr>
          <w:szCs w:val="21"/>
        </w:rPr>
        <w:t>种方式处理。</w:t>
      </w:r>
    </w:p>
    <w:p>
      <w:pPr>
        <w:tabs>
          <w:tab w:val="left" w:pos="5145"/>
        </w:tabs>
        <w:spacing w:line="300" w:lineRule="auto"/>
        <w:rPr>
          <w:szCs w:val="21"/>
        </w:rPr>
      </w:pPr>
      <w:r>
        <w:rPr>
          <w:szCs w:val="21"/>
        </w:rPr>
        <w:t>1、提交</w:t>
      </w:r>
      <w:r>
        <w:rPr>
          <w:szCs w:val="21"/>
          <w:u w:val="single"/>
        </w:rPr>
        <w:t xml:space="preserve">       </w:t>
      </w:r>
      <w:r>
        <w:rPr>
          <w:szCs w:val="21"/>
        </w:rPr>
        <w:t>仲裁委员会仲裁；</w:t>
      </w:r>
    </w:p>
    <w:p>
      <w:pPr>
        <w:tabs>
          <w:tab w:val="left" w:pos="5145"/>
        </w:tabs>
        <w:spacing w:line="300" w:lineRule="auto"/>
        <w:rPr>
          <w:szCs w:val="21"/>
        </w:rPr>
      </w:pPr>
      <w:r>
        <w:rPr>
          <w:szCs w:val="21"/>
        </w:rPr>
        <w:t>2、依法向人民法院起诉。</w:t>
      </w:r>
    </w:p>
    <w:p>
      <w:pPr>
        <w:tabs>
          <w:tab w:val="left" w:pos="5145"/>
        </w:tabs>
        <w:spacing w:line="300" w:lineRule="auto"/>
        <w:ind w:firstLine="570"/>
        <w:rPr>
          <w:szCs w:val="21"/>
        </w:rPr>
      </w:pPr>
      <w:r>
        <w:rPr>
          <w:szCs w:val="21"/>
        </w:rPr>
        <w:t>第十三条  双方确定：本合同及相关附件中所涉及的有关名词和术语，其定义和解释如下：</w:t>
      </w:r>
    </w:p>
    <w:p>
      <w:pPr>
        <w:tabs>
          <w:tab w:val="left" w:pos="5145"/>
        </w:tabs>
        <w:spacing w:line="300" w:lineRule="auto"/>
        <w:rPr>
          <w:szCs w:val="21"/>
        </w:rPr>
      </w:pPr>
      <w:r>
        <w:rPr>
          <w:szCs w:val="21"/>
        </w:rPr>
        <w:t>1、</w:t>
      </w:r>
      <w:r>
        <w:rPr>
          <w:szCs w:val="21"/>
          <w:u w:val="single"/>
        </w:rPr>
        <w:t xml:space="preserve">      /                                                             </w:t>
      </w:r>
    </w:p>
    <w:p>
      <w:pPr>
        <w:tabs>
          <w:tab w:val="left" w:pos="5145"/>
        </w:tabs>
        <w:spacing w:line="300" w:lineRule="auto"/>
        <w:rPr>
          <w:szCs w:val="21"/>
        </w:rPr>
      </w:pPr>
      <w:r>
        <w:rPr>
          <w:szCs w:val="21"/>
        </w:rPr>
        <w:t>2、</w:t>
      </w:r>
      <w:r>
        <w:rPr>
          <w:szCs w:val="21"/>
          <w:u w:val="single"/>
        </w:rPr>
        <w:t xml:space="preserve">     /                                                              </w:t>
      </w:r>
    </w:p>
    <w:p>
      <w:pPr>
        <w:tabs>
          <w:tab w:val="left" w:pos="5145"/>
        </w:tabs>
        <w:spacing w:line="300" w:lineRule="auto"/>
        <w:rPr>
          <w:szCs w:val="21"/>
        </w:rPr>
      </w:pPr>
      <w:r>
        <w:rPr>
          <w:szCs w:val="21"/>
        </w:rPr>
        <w:t>3、</w:t>
      </w:r>
      <w:r>
        <w:rPr>
          <w:szCs w:val="21"/>
          <w:u w:val="single"/>
        </w:rPr>
        <w:t xml:space="preserve">     /                                                              </w:t>
      </w:r>
    </w:p>
    <w:p>
      <w:pPr>
        <w:tabs>
          <w:tab w:val="left" w:pos="5145"/>
        </w:tabs>
        <w:spacing w:line="300" w:lineRule="auto"/>
        <w:rPr>
          <w:szCs w:val="21"/>
        </w:rPr>
      </w:pPr>
      <w:r>
        <w:rPr>
          <w:szCs w:val="21"/>
        </w:rPr>
        <w:t>4、</w:t>
      </w:r>
      <w:r>
        <w:rPr>
          <w:szCs w:val="21"/>
          <w:u w:val="single"/>
        </w:rPr>
        <w:t xml:space="preserve">     /                                                              </w:t>
      </w:r>
    </w:p>
    <w:p>
      <w:pPr>
        <w:tabs>
          <w:tab w:val="left" w:pos="5145"/>
        </w:tabs>
        <w:spacing w:line="300" w:lineRule="auto"/>
        <w:rPr>
          <w:szCs w:val="21"/>
        </w:rPr>
      </w:pPr>
      <w:r>
        <w:rPr>
          <w:szCs w:val="21"/>
        </w:rPr>
        <w:t>5、</w:t>
      </w:r>
      <w:r>
        <w:rPr>
          <w:szCs w:val="21"/>
          <w:u w:val="single"/>
        </w:rPr>
        <w:t xml:space="preserve">     /                                                              </w:t>
      </w:r>
    </w:p>
    <w:p>
      <w:pPr>
        <w:tabs>
          <w:tab w:val="left" w:pos="5145"/>
        </w:tabs>
        <w:spacing w:line="300" w:lineRule="auto"/>
        <w:ind w:firstLine="570"/>
        <w:rPr>
          <w:szCs w:val="21"/>
        </w:rPr>
      </w:pPr>
      <w:r>
        <w:rPr>
          <w:szCs w:val="21"/>
        </w:rPr>
        <w:t>第十四条  与履行合同有关的下列技术文件，经双方以</w:t>
      </w:r>
      <w:r>
        <w:rPr>
          <w:szCs w:val="21"/>
          <w:u w:val="single"/>
        </w:rPr>
        <w:t xml:space="preserve">      /       </w:t>
      </w:r>
      <w:r>
        <w:rPr>
          <w:szCs w:val="21"/>
        </w:rPr>
        <w:t>方式确认后，为本合同的组成部分：</w:t>
      </w:r>
    </w:p>
    <w:p>
      <w:pPr>
        <w:tabs>
          <w:tab w:val="left" w:pos="5145"/>
        </w:tabs>
        <w:spacing w:line="300" w:lineRule="auto"/>
        <w:rPr>
          <w:szCs w:val="21"/>
        </w:rPr>
      </w:pPr>
      <w:r>
        <w:rPr>
          <w:szCs w:val="21"/>
        </w:rPr>
        <w:t>1、技术背景资料：</w:t>
      </w:r>
      <w:r>
        <w:rPr>
          <w:szCs w:val="21"/>
          <w:u w:val="single"/>
        </w:rPr>
        <w:t xml:space="preserve">        /                                              </w:t>
      </w:r>
    </w:p>
    <w:p>
      <w:pPr>
        <w:tabs>
          <w:tab w:val="left" w:pos="5145"/>
        </w:tabs>
        <w:spacing w:line="300" w:lineRule="auto"/>
        <w:rPr>
          <w:szCs w:val="21"/>
          <w:u w:val="single"/>
        </w:rPr>
      </w:pPr>
      <w:r>
        <w:rPr>
          <w:szCs w:val="21"/>
        </w:rPr>
        <w:t>2、可行性论证报告：</w:t>
      </w:r>
      <w:r>
        <w:rPr>
          <w:szCs w:val="21"/>
          <w:u w:val="single"/>
        </w:rPr>
        <w:t xml:space="preserve">      /                                              </w:t>
      </w:r>
    </w:p>
    <w:p>
      <w:pPr>
        <w:tabs>
          <w:tab w:val="left" w:pos="5145"/>
        </w:tabs>
        <w:spacing w:line="300" w:lineRule="auto"/>
        <w:rPr>
          <w:szCs w:val="21"/>
          <w:u w:val="single"/>
        </w:rPr>
      </w:pPr>
      <w:r>
        <w:rPr>
          <w:szCs w:val="21"/>
        </w:rPr>
        <w:t>3、技术评价报告：</w:t>
      </w:r>
      <w:r>
        <w:rPr>
          <w:szCs w:val="21"/>
          <w:u w:val="single"/>
        </w:rPr>
        <w:t xml:space="preserve">        /                                              </w:t>
      </w:r>
    </w:p>
    <w:p>
      <w:pPr>
        <w:tabs>
          <w:tab w:val="left" w:pos="5145"/>
        </w:tabs>
        <w:spacing w:line="300" w:lineRule="auto"/>
        <w:rPr>
          <w:szCs w:val="21"/>
          <w:u w:val="single"/>
        </w:rPr>
      </w:pPr>
      <w:r>
        <w:rPr>
          <w:szCs w:val="21"/>
        </w:rPr>
        <w:t>4、技术标准和规范：</w:t>
      </w:r>
      <w:r>
        <w:rPr>
          <w:szCs w:val="21"/>
          <w:u w:val="single"/>
        </w:rPr>
        <w:t xml:space="preserve">      /                                              </w:t>
      </w:r>
    </w:p>
    <w:p>
      <w:pPr>
        <w:tabs>
          <w:tab w:val="left" w:pos="5145"/>
        </w:tabs>
        <w:spacing w:line="300" w:lineRule="auto"/>
        <w:rPr>
          <w:szCs w:val="21"/>
          <w:u w:val="single"/>
        </w:rPr>
      </w:pPr>
      <w:r>
        <w:rPr>
          <w:szCs w:val="21"/>
        </w:rPr>
        <w:t>5、其他：</w:t>
      </w:r>
      <w:r>
        <w:rPr>
          <w:szCs w:val="21"/>
          <w:u w:val="single"/>
        </w:rPr>
        <w:t xml:space="preserve">                /                                               </w:t>
      </w:r>
    </w:p>
    <w:p>
      <w:pPr>
        <w:tabs>
          <w:tab w:val="left" w:pos="5145"/>
        </w:tabs>
        <w:spacing w:line="300" w:lineRule="auto"/>
        <w:ind w:firstLine="570"/>
        <w:rPr>
          <w:szCs w:val="21"/>
        </w:rPr>
      </w:pPr>
      <w:r>
        <w:rPr>
          <w:szCs w:val="21"/>
        </w:rPr>
        <w:t>第十五条  双方约定本合同其他相关事项为：</w:t>
      </w:r>
      <w:r>
        <w:rPr>
          <w:szCs w:val="21"/>
          <w:u w:val="single"/>
        </w:rPr>
        <w:t xml:space="preserve">                            </w:t>
      </w:r>
    </w:p>
    <w:p>
      <w:pPr>
        <w:tabs>
          <w:tab w:val="left" w:pos="5145"/>
        </w:tabs>
        <w:spacing w:line="300" w:lineRule="auto"/>
        <w:rPr>
          <w:szCs w:val="21"/>
        </w:rPr>
      </w:pPr>
      <w:r>
        <w:rPr>
          <w:szCs w:val="21"/>
          <w:u w:val="single"/>
        </w:rPr>
        <w:t xml:space="preserve">                                                                         </w:t>
      </w:r>
    </w:p>
    <w:p>
      <w:pPr>
        <w:tabs>
          <w:tab w:val="left" w:pos="5145"/>
        </w:tabs>
        <w:spacing w:line="300" w:lineRule="auto"/>
        <w:ind w:firstLine="570"/>
        <w:rPr>
          <w:szCs w:val="21"/>
        </w:rPr>
      </w:pPr>
      <w:r>
        <w:rPr>
          <w:szCs w:val="21"/>
        </w:rPr>
        <w:t>第十六条  本合同甲方　　　　为资金提供单位，只负责筹措资金。本合同签定后的有关土地开发资金的安全合理使用的责任、义务和权利由合同中的相应的其他甲方承担。</w:t>
      </w:r>
    </w:p>
    <w:p>
      <w:pPr>
        <w:tabs>
          <w:tab w:val="left" w:pos="5145"/>
        </w:tabs>
        <w:spacing w:line="300" w:lineRule="auto"/>
        <w:ind w:firstLine="570"/>
        <w:rPr>
          <w:szCs w:val="21"/>
        </w:rPr>
      </w:pPr>
      <w:r>
        <w:rPr>
          <w:szCs w:val="21"/>
        </w:rPr>
        <w:t>第十七条 本合同正本一式</w:t>
      </w:r>
      <w:r>
        <w:rPr>
          <w:szCs w:val="21"/>
          <w:u w:val="single"/>
        </w:rPr>
        <w:t xml:space="preserve">      </w:t>
      </w:r>
      <w:r>
        <w:rPr>
          <w:szCs w:val="21"/>
        </w:rPr>
        <w:t>份，　甲方</w:t>
      </w:r>
      <w:r>
        <w:rPr>
          <w:szCs w:val="21"/>
          <w:u w:val="single"/>
        </w:rPr>
        <w:t xml:space="preserve">    </w:t>
      </w:r>
      <w:r>
        <w:rPr>
          <w:szCs w:val="21"/>
        </w:rPr>
        <w:t>份、乙方</w:t>
      </w:r>
      <w:r>
        <w:rPr>
          <w:szCs w:val="21"/>
          <w:u w:val="single"/>
        </w:rPr>
        <w:t xml:space="preserve">   </w:t>
      </w:r>
      <w:r>
        <w:rPr>
          <w:szCs w:val="21"/>
        </w:rPr>
        <w:t>份、委托代理机构壹份。具有同等法律效力。</w:t>
      </w:r>
    </w:p>
    <w:p>
      <w:pPr>
        <w:tabs>
          <w:tab w:val="left" w:pos="5145"/>
        </w:tabs>
        <w:spacing w:line="300" w:lineRule="auto"/>
        <w:ind w:firstLine="570"/>
        <w:rPr>
          <w:szCs w:val="21"/>
        </w:rPr>
      </w:pPr>
      <w:r>
        <w:rPr>
          <w:szCs w:val="21"/>
        </w:rPr>
        <w:t>第十八条  本合同经双方签字盖章后生效。</w:t>
      </w:r>
    </w:p>
    <w:p>
      <w:pPr>
        <w:tabs>
          <w:tab w:val="left" w:pos="5145"/>
        </w:tabs>
        <w:spacing w:line="300" w:lineRule="auto"/>
        <w:rPr>
          <w:szCs w:val="21"/>
        </w:rPr>
      </w:pPr>
      <w:r>
        <w:rPr>
          <w:szCs w:val="21"/>
        </w:rPr>
        <w:t>甲方：</w:t>
      </w:r>
      <w:r>
        <w:rPr>
          <w:szCs w:val="21"/>
          <w:u w:val="single"/>
        </w:rPr>
        <w:t xml:space="preserve">     </w:t>
      </w:r>
      <w:r>
        <w:rPr>
          <w:szCs w:val="21"/>
        </w:rPr>
        <w:t>（盖章）                                 乙方：</w:t>
      </w:r>
      <w:r>
        <w:rPr>
          <w:szCs w:val="21"/>
          <w:u w:val="single"/>
        </w:rPr>
        <w:t xml:space="preserve">                </w:t>
      </w:r>
      <w:r>
        <w:rPr>
          <w:szCs w:val="21"/>
        </w:rPr>
        <w:t>（盖章）</w:t>
      </w:r>
    </w:p>
    <w:p>
      <w:pPr>
        <w:tabs>
          <w:tab w:val="left" w:pos="5145"/>
        </w:tabs>
        <w:spacing w:line="300" w:lineRule="auto"/>
        <w:rPr>
          <w:szCs w:val="21"/>
        </w:rPr>
      </w:pPr>
      <w:r>
        <w:rPr>
          <w:szCs w:val="21"/>
        </w:rPr>
        <w:t xml:space="preserve">                        </w:t>
      </w:r>
    </w:p>
    <w:p>
      <w:pPr>
        <w:tabs>
          <w:tab w:val="left" w:pos="5145"/>
        </w:tabs>
        <w:spacing w:line="300" w:lineRule="auto"/>
        <w:rPr>
          <w:szCs w:val="21"/>
        </w:rPr>
      </w:pPr>
      <w:r>
        <w:rPr>
          <w:szCs w:val="21"/>
        </w:rPr>
        <w:t>法定代表人/委托代理人：                              法定代表人/委托代理人：</w:t>
      </w:r>
    </w:p>
    <w:p>
      <w:pPr>
        <w:tabs>
          <w:tab w:val="left" w:pos="5145"/>
        </w:tabs>
        <w:spacing w:line="300" w:lineRule="auto"/>
        <w:rPr>
          <w:szCs w:val="21"/>
        </w:rPr>
      </w:pPr>
    </w:p>
    <w:p>
      <w:pPr>
        <w:tabs>
          <w:tab w:val="left" w:pos="5145"/>
        </w:tabs>
        <w:spacing w:line="300" w:lineRule="auto"/>
        <w:rPr>
          <w:szCs w:val="21"/>
        </w:rPr>
      </w:pPr>
      <w:r>
        <w:rPr>
          <w:szCs w:val="21"/>
          <w:u w:val="single"/>
        </w:rPr>
        <w:t xml:space="preserve">                           </w:t>
      </w:r>
      <w:r>
        <w:rPr>
          <w:szCs w:val="21"/>
        </w:rPr>
        <w:t xml:space="preserve">（签字）                 </w:t>
      </w:r>
      <w:r>
        <w:rPr>
          <w:szCs w:val="21"/>
          <w:u w:val="single"/>
        </w:rPr>
        <w:t xml:space="preserve">                         </w:t>
      </w:r>
      <w:r>
        <w:rPr>
          <w:szCs w:val="21"/>
        </w:rPr>
        <w:t>（签字）</w:t>
      </w:r>
    </w:p>
    <w:p>
      <w:pPr>
        <w:tabs>
          <w:tab w:val="left" w:pos="5145"/>
        </w:tabs>
        <w:spacing w:line="300" w:lineRule="auto"/>
        <w:ind w:right="560" w:firstLine="1680" w:firstLineChars="800"/>
        <w:rPr>
          <w:szCs w:val="21"/>
        </w:rPr>
      </w:pPr>
      <w:r>
        <w:rPr>
          <w:szCs w:val="21"/>
        </w:rPr>
        <w:t>年     月     日                                   年     月     日</w:t>
      </w:r>
    </w:p>
    <w:p>
      <w:pPr>
        <w:adjustRightInd w:val="0"/>
        <w:spacing w:line="360" w:lineRule="auto"/>
        <w:jc w:val="left"/>
        <w:rPr>
          <w:rFonts w:eastAsia="黑体"/>
          <w:szCs w:val="21"/>
        </w:rPr>
      </w:pPr>
    </w:p>
    <w:p>
      <w:pPr>
        <w:pStyle w:val="2"/>
      </w:pPr>
    </w:p>
    <w:p>
      <w:pPr>
        <w:adjustRightInd w:val="0"/>
        <w:spacing w:line="360" w:lineRule="auto"/>
        <w:jc w:val="left"/>
        <w:rPr>
          <w:rFonts w:eastAsia="黑体"/>
          <w:szCs w:val="21"/>
        </w:rPr>
      </w:pPr>
    </w:p>
    <w:bookmarkEnd w:id="80"/>
    <w:bookmarkEnd w:id="81"/>
    <w:p>
      <w:pPr>
        <w:spacing w:line="360" w:lineRule="auto"/>
        <w:jc w:val="center"/>
        <w:outlineLvl w:val="0"/>
        <w:rPr>
          <w:b/>
          <w:bCs/>
          <w:sz w:val="84"/>
        </w:rPr>
      </w:pPr>
      <w:bookmarkStart w:id="88" w:name="_Toc26325"/>
      <w:r>
        <w:rPr>
          <w:b/>
          <w:bCs/>
          <w:sz w:val="44"/>
        </w:rPr>
        <w:t>第五章  开标、评标和定标</w:t>
      </w:r>
      <w:bookmarkEnd w:id="88"/>
    </w:p>
    <w:p>
      <w:pPr>
        <w:pStyle w:val="7"/>
        <w:adjustRightInd/>
        <w:spacing w:before="0" w:after="0" w:line="440" w:lineRule="exact"/>
        <w:rPr>
          <w:rFonts w:ascii="Times New Roman" w:hAnsi="Times New Roman"/>
        </w:rPr>
      </w:pPr>
      <w:bookmarkStart w:id="89" w:name="_Toc148060900"/>
      <w:bookmarkStart w:id="90" w:name="_Toc61327422"/>
      <w:bookmarkStart w:id="91" w:name="_Toc138568666"/>
      <w:bookmarkStart w:id="92" w:name="_Toc107460006"/>
      <w:bookmarkStart w:id="93" w:name="_Toc107383641"/>
      <w:bookmarkStart w:id="94" w:name="_Toc131904924"/>
      <w:bookmarkStart w:id="95" w:name="_Toc150050896"/>
      <w:bookmarkStart w:id="96" w:name="_Toc138506086"/>
      <w:bookmarkStart w:id="97" w:name="_Toc131922497"/>
      <w:bookmarkStart w:id="98" w:name="_Toc148420064"/>
      <w:bookmarkStart w:id="99" w:name="_Toc169334810"/>
      <w:bookmarkStart w:id="100" w:name="_Toc107385313"/>
      <w:bookmarkStart w:id="101" w:name="_Toc109467926"/>
      <w:r>
        <w:rPr>
          <w:rFonts w:ascii="Times New Roman" w:hAnsi="Times New Roman"/>
        </w:rPr>
        <w:t>一.说明</w:t>
      </w:r>
      <w:bookmarkEnd w:id="89"/>
      <w:bookmarkEnd w:id="90"/>
      <w:bookmarkEnd w:id="91"/>
      <w:bookmarkEnd w:id="92"/>
      <w:bookmarkEnd w:id="93"/>
      <w:bookmarkEnd w:id="94"/>
      <w:bookmarkEnd w:id="95"/>
      <w:bookmarkEnd w:id="96"/>
      <w:bookmarkEnd w:id="97"/>
      <w:bookmarkEnd w:id="98"/>
      <w:bookmarkEnd w:id="99"/>
      <w:bookmarkEnd w:id="100"/>
      <w:bookmarkEnd w:id="101"/>
    </w:p>
    <w:p>
      <w:pPr>
        <w:spacing w:line="440" w:lineRule="exact"/>
        <w:rPr>
          <w:b/>
          <w:bCs/>
        </w:rPr>
      </w:pPr>
      <w:bookmarkStart w:id="102" w:name="_Toc61327423"/>
      <w:r>
        <w:rPr>
          <w:b/>
          <w:bCs/>
          <w:sz w:val="24"/>
        </w:rPr>
        <w:t>1.概述</w:t>
      </w:r>
      <w:bookmarkEnd w:id="102"/>
    </w:p>
    <w:p>
      <w:pPr>
        <w:pStyle w:val="3"/>
        <w:spacing w:line="440" w:lineRule="exact"/>
        <w:ind w:firstLine="476"/>
        <w:rPr>
          <w:rFonts w:ascii="Times New Roman" w:hAnsi="Times New Roman"/>
          <w:sz w:val="24"/>
        </w:rPr>
      </w:pPr>
      <w:r>
        <w:rPr>
          <w:rFonts w:ascii="Times New Roman" w:hAnsi="Times New Roman"/>
          <w:sz w:val="24"/>
        </w:rPr>
        <w:t>根据《中华人民共和国政府采购法》、《评标委员会和评标方法暂行规定》和国家及地方采购有关文件精神，在保证广州市生态环境局低碳发展工作服务采购项目（以下简称项目）招标公开、公平、公正的基础上，结合项目的技术和商务需求，由广州嘉峰项目管理有限公司编制本评标文件，评标委员会确认。内容包括本次评标的评审过程和方法。</w:t>
      </w:r>
    </w:p>
    <w:p>
      <w:pPr>
        <w:spacing w:line="440" w:lineRule="exact"/>
        <w:rPr>
          <w:b/>
          <w:bCs/>
        </w:rPr>
      </w:pPr>
      <w:bookmarkStart w:id="103" w:name="_Toc61327424"/>
      <w:r>
        <w:rPr>
          <w:b/>
          <w:bCs/>
          <w:sz w:val="24"/>
        </w:rPr>
        <w:t>2.定义</w:t>
      </w:r>
      <w:bookmarkEnd w:id="103"/>
    </w:p>
    <w:p>
      <w:pPr>
        <w:spacing w:line="360" w:lineRule="auto"/>
        <w:ind w:firstLine="482" w:firstLineChars="200"/>
        <w:rPr>
          <w:sz w:val="24"/>
        </w:rPr>
      </w:pPr>
      <w:r>
        <w:rPr>
          <w:b/>
          <w:bCs/>
          <w:sz w:val="24"/>
        </w:rPr>
        <w:t>采 购 人</w:t>
      </w:r>
      <w:r>
        <w:rPr>
          <w:sz w:val="24"/>
        </w:rPr>
        <w:t>：系指广州市生态环境局。</w:t>
      </w:r>
    </w:p>
    <w:p>
      <w:pPr>
        <w:spacing w:line="360" w:lineRule="auto"/>
        <w:ind w:firstLine="482" w:firstLineChars="200"/>
        <w:rPr>
          <w:sz w:val="24"/>
        </w:rPr>
      </w:pPr>
      <w:r>
        <w:rPr>
          <w:b/>
          <w:bCs/>
          <w:sz w:val="24"/>
        </w:rPr>
        <w:t>业主/用户</w:t>
      </w:r>
      <w:r>
        <w:rPr>
          <w:sz w:val="24"/>
        </w:rPr>
        <w:t>：系指本项目的最终使用单位。</w:t>
      </w:r>
    </w:p>
    <w:p>
      <w:pPr>
        <w:spacing w:line="360" w:lineRule="auto"/>
        <w:ind w:firstLine="482" w:firstLineChars="200"/>
        <w:rPr>
          <w:sz w:val="24"/>
        </w:rPr>
      </w:pPr>
      <w:r>
        <w:rPr>
          <w:b/>
          <w:bCs/>
          <w:sz w:val="24"/>
        </w:rPr>
        <w:t>招标代理机构</w:t>
      </w:r>
      <w:r>
        <w:rPr>
          <w:sz w:val="24"/>
        </w:rPr>
        <w:t>：系指广州嘉峰项目管理有限公司。</w:t>
      </w:r>
    </w:p>
    <w:p>
      <w:pPr>
        <w:spacing w:line="440" w:lineRule="exact"/>
        <w:rPr>
          <w:b/>
          <w:bCs/>
        </w:rPr>
      </w:pPr>
      <w:bookmarkStart w:id="104" w:name="_Toc61327425"/>
      <w:r>
        <w:rPr>
          <w:b/>
          <w:bCs/>
          <w:sz w:val="24"/>
        </w:rPr>
        <w:t>3.评标委员会组成</w:t>
      </w:r>
      <w:bookmarkEnd w:id="104"/>
    </w:p>
    <w:p>
      <w:pPr>
        <w:pStyle w:val="3"/>
        <w:spacing w:line="440" w:lineRule="exact"/>
        <w:ind w:firstLine="480" w:firstLineChars="200"/>
        <w:rPr>
          <w:rFonts w:ascii="Times New Roman" w:hAnsi="Times New Roman"/>
          <w:sz w:val="24"/>
        </w:rPr>
      </w:pPr>
      <w:r>
        <w:rPr>
          <w:rFonts w:ascii="Times New Roman" w:hAnsi="Times New Roman"/>
          <w:sz w:val="24"/>
        </w:rPr>
        <w:t>全部评标过程由依法组建的评标委员会负责完成，评标委员会由五人组成。评标委员会下设评标工作小组，主要由招标代理机构工作人员组成，负责整理投标文件、统计评分等工作。</w:t>
      </w:r>
    </w:p>
    <w:p>
      <w:pPr>
        <w:pStyle w:val="7"/>
        <w:adjustRightInd/>
        <w:spacing w:before="0" w:after="0" w:line="440" w:lineRule="exact"/>
        <w:rPr>
          <w:rFonts w:ascii="Times New Roman" w:hAnsi="Times New Roman"/>
        </w:rPr>
      </w:pPr>
      <w:bookmarkStart w:id="105" w:name="_Toc107460007"/>
      <w:bookmarkStart w:id="106" w:name="_Toc107385314"/>
      <w:bookmarkStart w:id="107" w:name="_Toc131922498"/>
      <w:bookmarkStart w:id="108" w:name="_Toc138568667"/>
      <w:bookmarkStart w:id="109" w:name="_Toc138506087"/>
      <w:bookmarkStart w:id="110" w:name="_Toc61327427"/>
      <w:bookmarkStart w:id="111" w:name="_Toc109467927"/>
      <w:bookmarkStart w:id="112" w:name="_Toc169334811"/>
      <w:bookmarkStart w:id="113" w:name="_Toc148420065"/>
      <w:bookmarkStart w:id="114" w:name="_Toc148060901"/>
      <w:bookmarkStart w:id="115" w:name="_Toc107383642"/>
      <w:bookmarkStart w:id="116" w:name="_Toc150050897"/>
      <w:bookmarkStart w:id="117" w:name="_Toc131904925"/>
      <w:r>
        <w:rPr>
          <w:rFonts w:ascii="Times New Roman" w:hAnsi="Times New Roman"/>
        </w:rPr>
        <w:t>二.评标须知</w:t>
      </w:r>
      <w:bookmarkEnd w:id="105"/>
      <w:bookmarkEnd w:id="106"/>
      <w:bookmarkEnd w:id="107"/>
      <w:bookmarkEnd w:id="108"/>
      <w:bookmarkEnd w:id="109"/>
      <w:bookmarkEnd w:id="110"/>
      <w:bookmarkEnd w:id="111"/>
      <w:bookmarkEnd w:id="112"/>
      <w:bookmarkEnd w:id="113"/>
      <w:bookmarkEnd w:id="114"/>
      <w:bookmarkEnd w:id="115"/>
      <w:bookmarkEnd w:id="116"/>
      <w:bookmarkEnd w:id="117"/>
    </w:p>
    <w:p>
      <w:pPr>
        <w:spacing w:line="440" w:lineRule="exact"/>
        <w:rPr>
          <w:b/>
          <w:bCs/>
        </w:rPr>
      </w:pPr>
      <w:bookmarkStart w:id="118" w:name="_Toc61327428"/>
      <w:r>
        <w:rPr>
          <w:b/>
          <w:bCs/>
          <w:sz w:val="24"/>
        </w:rPr>
        <w:t>1.关于评标方案</w:t>
      </w:r>
      <w:bookmarkEnd w:id="118"/>
    </w:p>
    <w:p>
      <w:pPr>
        <w:spacing w:line="440" w:lineRule="exact"/>
        <w:rPr>
          <w:sz w:val="24"/>
        </w:rPr>
      </w:pPr>
      <w:r>
        <w:rPr>
          <w:sz w:val="24"/>
        </w:rPr>
        <w:t>（1）评标委员会的每位成员（简称评委）应认真地阅读并确认已经正确理解了评标方案；</w:t>
      </w:r>
    </w:p>
    <w:p>
      <w:pPr>
        <w:spacing w:line="440" w:lineRule="exact"/>
        <w:rPr>
          <w:sz w:val="24"/>
        </w:rPr>
      </w:pPr>
      <w:r>
        <w:rPr>
          <w:sz w:val="24"/>
        </w:rPr>
        <w:t>（2）评委如对评标方案有异议，应在评标开始前提出。</w:t>
      </w:r>
    </w:p>
    <w:p>
      <w:pPr>
        <w:spacing w:line="440" w:lineRule="exact"/>
        <w:rPr>
          <w:b/>
          <w:bCs/>
        </w:rPr>
      </w:pPr>
      <w:bookmarkStart w:id="119" w:name="_Toc61327429"/>
      <w:r>
        <w:rPr>
          <w:b/>
          <w:bCs/>
          <w:sz w:val="24"/>
        </w:rPr>
        <w:t>2.关于评标纪律</w:t>
      </w:r>
      <w:bookmarkEnd w:id="119"/>
    </w:p>
    <w:p>
      <w:pPr>
        <w:spacing w:line="440" w:lineRule="exact"/>
        <w:ind w:left="588" w:hanging="588" w:hangingChars="245"/>
        <w:rPr>
          <w:sz w:val="24"/>
        </w:rPr>
      </w:pPr>
      <w:r>
        <w:rPr>
          <w:sz w:val="24"/>
        </w:rPr>
        <w:t>（1）评标委员会成员不得与任何投标人或者与招标结果有利害关系的人进行私下接触，不得收受投标人、中介人、其他利害关系人的财物或者其他好处；</w:t>
      </w:r>
    </w:p>
    <w:p>
      <w:pPr>
        <w:spacing w:line="440" w:lineRule="exact"/>
        <w:rPr>
          <w:sz w:val="24"/>
        </w:rPr>
      </w:pPr>
      <w:r>
        <w:rPr>
          <w:sz w:val="24"/>
        </w:rPr>
        <w:t>（2）评委应本着客观、公正的原则独立给出评价意见；</w:t>
      </w:r>
    </w:p>
    <w:p>
      <w:pPr>
        <w:spacing w:line="440" w:lineRule="exact"/>
        <w:rPr>
          <w:sz w:val="24"/>
        </w:rPr>
      </w:pPr>
      <w:r>
        <w:rPr>
          <w:sz w:val="24"/>
        </w:rPr>
        <w:t>（3）评委之间不得相互串通进行评分；</w:t>
      </w:r>
    </w:p>
    <w:p>
      <w:pPr>
        <w:spacing w:line="440" w:lineRule="exact"/>
        <w:rPr>
          <w:sz w:val="24"/>
        </w:rPr>
      </w:pPr>
      <w:r>
        <w:rPr>
          <w:sz w:val="24"/>
        </w:rPr>
        <w:t>（4）评委不得试图影响其他评委的评价意见。</w:t>
      </w:r>
    </w:p>
    <w:p>
      <w:pPr>
        <w:spacing w:line="440" w:lineRule="exact"/>
        <w:rPr>
          <w:b/>
          <w:bCs/>
        </w:rPr>
      </w:pPr>
      <w:bookmarkStart w:id="120" w:name="_Toc61327430"/>
      <w:r>
        <w:rPr>
          <w:b/>
          <w:bCs/>
          <w:sz w:val="24"/>
        </w:rPr>
        <w:t>3.关于评标责任</w:t>
      </w:r>
      <w:bookmarkEnd w:id="120"/>
    </w:p>
    <w:p>
      <w:pPr>
        <w:spacing w:line="440" w:lineRule="exact"/>
        <w:rPr>
          <w:sz w:val="24"/>
        </w:rPr>
      </w:pPr>
      <w:r>
        <w:rPr>
          <w:sz w:val="24"/>
        </w:rPr>
        <w:t>（1）评委应在其书面评审意见上签字确认；</w:t>
      </w:r>
    </w:p>
    <w:p>
      <w:pPr>
        <w:spacing w:line="440" w:lineRule="exact"/>
      </w:pPr>
      <w:r>
        <w:rPr>
          <w:sz w:val="24"/>
        </w:rPr>
        <w:t>（2）评委对其所提出的评审意见承担个人责任。</w:t>
      </w:r>
    </w:p>
    <w:p>
      <w:pPr>
        <w:spacing w:line="440" w:lineRule="exact"/>
        <w:rPr>
          <w:b/>
          <w:bCs/>
        </w:rPr>
      </w:pPr>
      <w:bookmarkStart w:id="121" w:name="_Toc61327431"/>
      <w:r>
        <w:rPr>
          <w:b/>
          <w:bCs/>
          <w:sz w:val="24"/>
        </w:rPr>
        <w:t>4.关于回避</w:t>
      </w:r>
      <w:bookmarkEnd w:id="121"/>
    </w:p>
    <w:p>
      <w:pPr>
        <w:spacing w:line="440" w:lineRule="exact"/>
        <w:ind w:firstLine="480" w:firstLineChars="200"/>
        <w:rPr>
          <w:sz w:val="24"/>
        </w:rPr>
      </w:pPr>
      <w:r>
        <w:rPr>
          <w:sz w:val="24"/>
        </w:rPr>
        <w:t>有下列情形之一的，不得担任评标委员会成员，如事先不知情的，应在招标代理机构宣读投标人名单及评标纪律后主动提出回避：</w:t>
      </w:r>
    </w:p>
    <w:p>
      <w:pPr>
        <w:spacing w:line="440" w:lineRule="exact"/>
        <w:rPr>
          <w:sz w:val="24"/>
        </w:rPr>
      </w:pPr>
      <w:r>
        <w:rPr>
          <w:sz w:val="24"/>
        </w:rPr>
        <w:t>（1）是投标人或者投标人主要负责人的近亲属；</w:t>
      </w:r>
    </w:p>
    <w:p>
      <w:pPr>
        <w:spacing w:line="440" w:lineRule="exact"/>
        <w:rPr>
          <w:sz w:val="24"/>
        </w:rPr>
      </w:pPr>
      <w:r>
        <w:rPr>
          <w:sz w:val="24"/>
        </w:rPr>
        <w:t>（2）项目主管部门或行政监督部门的人员；</w:t>
      </w:r>
    </w:p>
    <w:p>
      <w:pPr>
        <w:spacing w:line="440" w:lineRule="exact"/>
        <w:rPr>
          <w:sz w:val="24"/>
        </w:rPr>
      </w:pPr>
      <w:r>
        <w:rPr>
          <w:sz w:val="24"/>
        </w:rPr>
        <w:t>（3）与投标人有经济利益关系，可能影响对投标公正评审的；</w:t>
      </w:r>
    </w:p>
    <w:p>
      <w:pPr>
        <w:spacing w:line="440" w:lineRule="exact"/>
        <w:ind w:left="600" w:hanging="600" w:hangingChars="250"/>
        <w:rPr>
          <w:sz w:val="24"/>
        </w:rPr>
      </w:pPr>
      <w:r>
        <w:rPr>
          <w:sz w:val="24"/>
        </w:rPr>
        <w:t>（4）曾因在招标、评标以及其他与招标投标有关活动中从事违法行为而受过行政处罚或刑事处罚的。</w:t>
      </w:r>
    </w:p>
    <w:p>
      <w:pPr>
        <w:spacing w:line="440" w:lineRule="exact"/>
        <w:rPr>
          <w:b/>
          <w:bCs/>
        </w:rPr>
      </w:pPr>
      <w:bookmarkStart w:id="122" w:name="_Toc61327432"/>
      <w:r>
        <w:rPr>
          <w:b/>
          <w:bCs/>
          <w:sz w:val="24"/>
        </w:rPr>
        <w:t>5.关于保密</w:t>
      </w:r>
      <w:bookmarkEnd w:id="122"/>
    </w:p>
    <w:p>
      <w:pPr>
        <w:spacing w:line="440" w:lineRule="exact"/>
        <w:ind w:firstLine="480" w:firstLineChars="200"/>
        <w:rPr>
          <w:sz w:val="24"/>
        </w:rPr>
      </w:pPr>
      <w:r>
        <w:rPr>
          <w:sz w:val="24"/>
        </w:rPr>
        <w:t>评标委员会成员和与评标活动有关的工作人员不得透露对投标文件的评审和比较、中标候选人的推荐情况以及评标有关的其他情况。</w:t>
      </w:r>
    </w:p>
    <w:p>
      <w:pPr>
        <w:pStyle w:val="23"/>
        <w:spacing w:line="440" w:lineRule="exact"/>
        <w:ind w:firstLine="480" w:firstLineChars="200"/>
        <w:rPr>
          <w:rFonts w:ascii="Times New Roman" w:eastAsia="宋体"/>
        </w:rPr>
      </w:pPr>
      <w:r>
        <w:rPr>
          <w:rFonts w:ascii="Times New Roman" w:eastAsia="宋体"/>
          <w:b w:val="0"/>
          <w:sz w:val="24"/>
        </w:rPr>
        <w:t>前款所称与评标活动有关的工作人员，是指评标委员会成员以外的因参与评标监督工作或者事务性工作而知悉有关评标情况的所有人员。</w:t>
      </w:r>
    </w:p>
    <w:p>
      <w:pPr>
        <w:spacing w:line="440" w:lineRule="exact"/>
        <w:rPr>
          <w:b/>
          <w:bCs/>
        </w:rPr>
      </w:pPr>
      <w:bookmarkStart w:id="123" w:name="_Toc61327433"/>
      <w:r>
        <w:rPr>
          <w:b/>
          <w:bCs/>
          <w:sz w:val="24"/>
        </w:rPr>
        <w:t>6.罚则</w:t>
      </w:r>
      <w:bookmarkEnd w:id="123"/>
    </w:p>
    <w:p>
      <w:pPr>
        <w:spacing w:line="440" w:lineRule="exact"/>
        <w:ind w:left="600" w:hanging="600" w:hangingChars="250"/>
        <w:rPr>
          <w:sz w:val="24"/>
        </w:rPr>
      </w:pPr>
      <w:r>
        <w:rPr>
          <w:sz w:val="24"/>
        </w:rPr>
        <w:t>（1）评标委员会成员在评标过程中擅离职守，影响评标程序正常进行，或者在评标过程中不能客观公正地履行职责的，给予警告；情节严重的，取消担任评标委员会成员的资格，不得再参加任何依法必须进行招标项目的评标，并处一万元以下的罚款；</w:t>
      </w:r>
    </w:p>
    <w:p>
      <w:pPr>
        <w:spacing w:line="440" w:lineRule="exact"/>
        <w:ind w:left="600" w:hanging="600" w:hangingChars="250"/>
      </w:pPr>
      <w:r>
        <w:rPr>
          <w:sz w:val="24"/>
        </w:rPr>
        <w:t>（2）评标委员会成员收受投标人、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pPr>
        <w:pStyle w:val="7"/>
        <w:adjustRightInd/>
        <w:spacing w:before="0" w:after="0" w:line="440" w:lineRule="exact"/>
        <w:rPr>
          <w:rFonts w:ascii="Times New Roman" w:hAnsi="Times New Roman"/>
        </w:rPr>
      </w:pPr>
      <w:bookmarkStart w:id="124" w:name="_Toc131922499"/>
      <w:bookmarkStart w:id="125" w:name="_Toc107460008"/>
      <w:bookmarkStart w:id="126" w:name="_Toc131904926"/>
      <w:bookmarkStart w:id="127" w:name="_Toc148060902"/>
      <w:bookmarkStart w:id="128" w:name="_Toc148420066"/>
      <w:bookmarkStart w:id="129" w:name="_Toc150050898"/>
      <w:bookmarkStart w:id="130" w:name="_Toc169334812"/>
      <w:bookmarkStart w:id="131" w:name="_Toc107383643"/>
      <w:bookmarkStart w:id="132" w:name="_Toc138506088"/>
      <w:bookmarkStart w:id="133" w:name="_Toc138568668"/>
      <w:bookmarkStart w:id="134" w:name="_Toc109467928"/>
      <w:bookmarkStart w:id="135" w:name="_Toc61327434"/>
      <w:bookmarkStart w:id="136" w:name="_Toc107385315"/>
      <w:r>
        <w:rPr>
          <w:rFonts w:ascii="Times New Roman" w:hAnsi="Times New Roman"/>
        </w:rPr>
        <w:t>三.评标原则</w:t>
      </w:r>
      <w:bookmarkEnd w:id="124"/>
      <w:bookmarkEnd w:id="125"/>
      <w:bookmarkEnd w:id="126"/>
      <w:bookmarkEnd w:id="127"/>
      <w:bookmarkEnd w:id="128"/>
      <w:bookmarkEnd w:id="129"/>
      <w:bookmarkEnd w:id="130"/>
      <w:bookmarkEnd w:id="131"/>
      <w:bookmarkEnd w:id="132"/>
      <w:bookmarkEnd w:id="133"/>
      <w:bookmarkEnd w:id="134"/>
      <w:bookmarkEnd w:id="135"/>
      <w:bookmarkEnd w:id="136"/>
    </w:p>
    <w:p>
      <w:pPr>
        <w:pStyle w:val="3"/>
        <w:spacing w:line="440" w:lineRule="exact"/>
        <w:ind w:firstLine="476"/>
        <w:rPr>
          <w:rFonts w:ascii="Times New Roman" w:hAnsi="Times New Roman"/>
          <w:sz w:val="24"/>
        </w:rPr>
      </w:pPr>
      <w:r>
        <w:rPr>
          <w:rFonts w:ascii="Times New Roman" w:hAnsi="Times New Roman"/>
          <w:sz w:val="24"/>
        </w:rPr>
        <w:t>评标工作应依据《中华人民共和国政府采购法》以及《评标委员会和评标方法暂行规定》和地方政府关于政府采购的有关规定，遵循“公平、公正、科学、择优”的原则进行。评标委员会将按照规定只对通过符合性检查的投标文件进行评价和比较。</w:t>
      </w:r>
    </w:p>
    <w:p>
      <w:pPr>
        <w:pStyle w:val="7"/>
        <w:adjustRightInd/>
        <w:spacing w:before="0" w:after="0" w:line="440" w:lineRule="exact"/>
        <w:rPr>
          <w:rFonts w:ascii="Times New Roman" w:hAnsi="Times New Roman"/>
          <w:b w:val="0"/>
          <w:bCs/>
        </w:rPr>
      </w:pPr>
      <w:bookmarkStart w:id="137" w:name="_Toc169334813"/>
      <w:bookmarkStart w:id="138" w:name="_Toc67911939"/>
      <w:bookmarkStart w:id="139" w:name="_Toc113277289"/>
      <w:bookmarkStart w:id="140" w:name="_Toc35834931"/>
      <w:bookmarkStart w:id="141" w:name="_Toc124570684"/>
      <w:bookmarkStart w:id="142" w:name="_Toc131922500"/>
      <w:bookmarkStart w:id="143" w:name="_Toc28489525"/>
      <w:bookmarkStart w:id="144" w:name="_Toc148060903"/>
      <w:bookmarkStart w:id="145" w:name="_Toc95304220"/>
      <w:bookmarkStart w:id="146" w:name="_Toc150050899"/>
      <w:bookmarkStart w:id="147" w:name="_Toc102211721"/>
      <w:bookmarkStart w:id="148" w:name="_Toc124646431"/>
      <w:bookmarkStart w:id="149" w:name="_Toc148420067"/>
      <w:bookmarkStart w:id="150" w:name="_Toc125770205"/>
      <w:bookmarkStart w:id="151" w:name="_Toc131904927"/>
      <w:bookmarkStart w:id="152" w:name="_Toc101553658"/>
      <w:bookmarkStart w:id="153" w:name="_Toc95249604"/>
      <w:bookmarkStart w:id="154" w:name="_Toc108001797"/>
      <w:bookmarkStart w:id="155" w:name="_Toc138506089"/>
      <w:bookmarkStart w:id="156" w:name="_Toc34535377"/>
      <w:bookmarkStart w:id="157" w:name="_Toc138568669"/>
      <w:bookmarkStart w:id="158" w:name="_Toc68620009"/>
      <w:bookmarkStart w:id="159" w:name="_Toc104874462"/>
      <w:bookmarkStart w:id="160" w:name="_Toc66722109"/>
      <w:bookmarkStart w:id="161" w:name="_Toc108243613"/>
      <w:bookmarkStart w:id="162" w:name="_Toc101553553"/>
      <w:bookmarkStart w:id="163" w:name="_Toc104902926"/>
      <w:bookmarkStart w:id="164" w:name="_Toc124401379"/>
      <w:r>
        <w:rPr>
          <w:rFonts w:ascii="Times New Roman" w:hAnsi="Times New Roman"/>
        </w:rPr>
        <w:t>四.评标方法及流程</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spacing w:line="440" w:lineRule="exact"/>
        <w:ind w:firstLine="480" w:firstLineChars="200"/>
        <w:rPr>
          <w:bCs/>
          <w:sz w:val="24"/>
        </w:rPr>
      </w:pPr>
      <w:r>
        <w:rPr>
          <w:bCs/>
          <w:sz w:val="24"/>
        </w:rPr>
        <w:t>本次招标的评标方法采用综合评分方法。评标分三个阶段进行：投标文件资格性审查、符合性检查和投标文件详细评审。具体方法及流程如下：</w:t>
      </w:r>
    </w:p>
    <w:p>
      <w:pPr>
        <w:numPr>
          <w:ilvl w:val="0"/>
          <w:numId w:val="16"/>
        </w:numPr>
        <w:spacing w:line="440" w:lineRule="exact"/>
        <w:rPr>
          <w:bCs/>
          <w:sz w:val="24"/>
        </w:rPr>
      </w:pPr>
      <w:r>
        <w:rPr>
          <w:bCs/>
          <w:sz w:val="24"/>
        </w:rPr>
        <w:t>投标文件资格性审查</w:t>
      </w:r>
    </w:p>
    <w:p>
      <w:pPr>
        <w:spacing w:line="440" w:lineRule="exact"/>
        <w:ind w:firstLine="480" w:firstLineChars="200"/>
        <w:rPr>
          <w:sz w:val="24"/>
        </w:rPr>
      </w:pPr>
      <w:r>
        <w:rPr>
          <w:sz w:val="24"/>
        </w:rPr>
        <w:t>1）项目开标结束后，采购人或者采购代理机构应当依法对投标人的资格进行审查，审查内容详见《资格审查表》；</w:t>
      </w:r>
    </w:p>
    <w:p>
      <w:pPr>
        <w:spacing w:line="440" w:lineRule="exact"/>
        <w:ind w:firstLine="480" w:firstLineChars="200"/>
        <w:rPr>
          <w:sz w:val="24"/>
        </w:rPr>
      </w:pPr>
      <w:r>
        <w:rPr>
          <w:sz w:val="24"/>
        </w:rPr>
        <w:t>2）采购人或者采购代理机构以“信用中国”网站（www.creditchina.gov.cn）、中国政府采购网(www.ccgp.gov.cn)为查询渠道，对各投标人信用记录进行甄别，对列入失信被执行人、重大税收违法案件当事人名单、政府采购严重违法失信行为记录名单的投标人，应当拒绝其参与政府采购活动。联合体成员存在不良信用记录的，视同联合体存在不良信用记录。同时对信用信息查询记录和证据截图存档；</w:t>
      </w:r>
    </w:p>
    <w:p>
      <w:pPr>
        <w:spacing w:line="440" w:lineRule="exact"/>
        <w:ind w:firstLine="480" w:firstLineChars="200"/>
        <w:rPr>
          <w:sz w:val="24"/>
        </w:rPr>
      </w:pPr>
      <w:r>
        <w:rPr>
          <w:sz w:val="24"/>
        </w:rPr>
        <w:t>3）资格审查环节中如采购人或者采购代理机构认定投标人不合格，采购人或者采购代理机构需签署书面意见，并当场书面或电话告知投标人，投标人可在限定的时间内以书面或电话方式进行澄清，但采购人或者采购代理机构不再接受其他外部材料；</w:t>
      </w:r>
    </w:p>
    <w:p>
      <w:pPr>
        <w:spacing w:line="440" w:lineRule="exact"/>
        <w:ind w:firstLine="480" w:firstLineChars="200"/>
        <w:rPr>
          <w:bCs/>
          <w:sz w:val="24"/>
        </w:rPr>
      </w:pPr>
      <w:r>
        <w:rPr>
          <w:sz w:val="24"/>
        </w:rPr>
        <w:t>4）不通过资格审查或投标无效的，不作符合性审查。</w:t>
      </w:r>
    </w:p>
    <w:p>
      <w:pPr>
        <w:spacing w:line="440" w:lineRule="exact"/>
        <w:rPr>
          <w:bCs/>
          <w:sz w:val="24"/>
        </w:rPr>
      </w:pPr>
      <w:r>
        <w:rPr>
          <w:bCs/>
          <w:sz w:val="24"/>
        </w:rPr>
        <w:t>（2）投标文件符合性检查</w:t>
      </w:r>
    </w:p>
    <w:p>
      <w:pPr>
        <w:spacing w:line="440" w:lineRule="exact"/>
        <w:ind w:firstLine="480" w:firstLineChars="200"/>
        <w:rPr>
          <w:bCs/>
          <w:sz w:val="24"/>
        </w:rPr>
      </w:pPr>
      <w:r>
        <w:rPr>
          <w:bCs/>
          <w:sz w:val="24"/>
        </w:rPr>
        <w:t>1）各评委对各投标文件按照招标文件要求的响应情况进行符合性检查。符合性检查必须根据招标文件中对投标人的要求和投标文件中的响应进行。</w:t>
      </w:r>
    </w:p>
    <w:p>
      <w:pPr>
        <w:spacing w:line="440" w:lineRule="exact"/>
        <w:ind w:left="-2" w:leftChars="-1" w:firstLine="480" w:firstLineChars="200"/>
        <w:jc w:val="left"/>
        <w:rPr>
          <w:bCs/>
          <w:sz w:val="24"/>
        </w:rPr>
      </w:pPr>
      <w:r>
        <w:rPr>
          <w:bCs/>
          <w:sz w:val="24"/>
        </w:rPr>
        <w:t>2）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spacing w:line="440" w:lineRule="exact"/>
        <w:ind w:left="-2" w:leftChars="-1" w:firstLine="480" w:firstLineChars="200"/>
        <w:jc w:val="left"/>
        <w:rPr>
          <w:bCs/>
          <w:sz w:val="24"/>
        </w:rPr>
      </w:pPr>
      <w:r>
        <w:rPr>
          <w:bCs/>
          <w:sz w:val="24"/>
        </w:rPr>
        <w:t>3）在评审中发现关键指标/服务要求等未能达到招标文件中的规定或有虚假情况时，评标委员会有权取消其评审资格。</w:t>
      </w:r>
    </w:p>
    <w:p>
      <w:pPr>
        <w:spacing w:line="440" w:lineRule="exact"/>
        <w:ind w:firstLine="480" w:firstLineChars="200"/>
        <w:rPr>
          <w:bCs/>
          <w:sz w:val="24"/>
        </w:rPr>
      </w:pPr>
      <w:r>
        <w:rPr>
          <w:bCs/>
          <w:sz w:val="24"/>
        </w:rPr>
        <w:t>4）投标人只有完全通过符合性检查，才能进入下一阶段的详细评审，否则视为无效投标。（详见符合性检查表）</w:t>
      </w:r>
    </w:p>
    <w:p>
      <w:pPr>
        <w:spacing w:line="440" w:lineRule="exact"/>
        <w:rPr>
          <w:bCs/>
          <w:sz w:val="24"/>
        </w:rPr>
      </w:pPr>
      <w:r>
        <w:rPr>
          <w:bCs/>
          <w:sz w:val="24"/>
        </w:rPr>
        <w:t>（3）投标文件详细评审</w:t>
      </w:r>
    </w:p>
    <w:p>
      <w:pPr>
        <w:spacing w:line="440" w:lineRule="exact"/>
        <w:ind w:firstLine="480" w:firstLineChars="200"/>
        <w:rPr>
          <w:bCs/>
          <w:sz w:val="24"/>
        </w:rPr>
      </w:pPr>
      <w:r>
        <w:rPr>
          <w:bCs/>
          <w:sz w:val="24"/>
        </w:rPr>
        <w:t>当通过资格性审查及符合性检查的投标人多于或等于三家时，按照评标程序的规定和依据评分标准以及各项权重、资格性审查及符合性检查结果，各位评委单独就每个投标人的技术状况、商务状况进行评审和比较，评出其技术评分和商务评分。将技术得分、商务得分相加得出综合得分，并按综合得分由高至低排出名次（出现并列得分时，价格低的排名在前）。评标委员会依据得分情况推荐出每个子包综合得分排名前两名分别作为第一中标候选人和第二中标候选人，如第二中标候选人报价超出第一中标候选人20%或以上，只推荐第一中标候选人。</w:t>
      </w:r>
    </w:p>
    <w:p>
      <w:pPr>
        <w:spacing w:line="440" w:lineRule="exact"/>
        <w:ind w:firstLine="480" w:firstLineChars="200"/>
        <w:rPr>
          <w:bCs/>
          <w:sz w:val="24"/>
        </w:rPr>
      </w:pPr>
      <w:r>
        <w:rPr>
          <w:bCs/>
          <w:sz w:val="24"/>
        </w:rPr>
        <w:t>当子包通过资格性审查或符合性检查的投标人少于三家时，否决所有投标文件，提请该子包依法重新招标。</w:t>
      </w:r>
    </w:p>
    <w:p>
      <w:pPr>
        <w:pStyle w:val="7"/>
        <w:adjustRightInd/>
        <w:spacing w:before="0" w:after="0" w:line="440" w:lineRule="exact"/>
        <w:rPr>
          <w:rFonts w:ascii="Times New Roman" w:hAnsi="Times New Roman"/>
          <w:b w:val="0"/>
          <w:bCs/>
        </w:rPr>
      </w:pPr>
      <w:bookmarkStart w:id="165" w:name="_Toc35834932"/>
      <w:bookmarkStart w:id="166" w:name="_Toc101553554"/>
      <w:bookmarkStart w:id="167" w:name="_Toc124570685"/>
      <w:bookmarkStart w:id="168" w:name="_Toc28489528"/>
      <w:bookmarkStart w:id="169" w:name="_Toc138506090"/>
      <w:bookmarkStart w:id="170" w:name="_Toc125770206"/>
      <w:bookmarkStart w:id="171" w:name="_Toc131904928"/>
      <w:bookmarkStart w:id="172" w:name="_Toc148060904"/>
      <w:bookmarkStart w:id="173" w:name="_Toc104902927"/>
      <w:bookmarkStart w:id="174" w:name="_Toc150050900"/>
      <w:bookmarkStart w:id="175" w:name="_Toc138568670"/>
      <w:bookmarkStart w:id="176" w:name="_Toc68620010"/>
      <w:bookmarkStart w:id="177" w:name="_Toc66722110"/>
      <w:bookmarkStart w:id="178" w:name="_Toc34535378"/>
      <w:bookmarkStart w:id="179" w:name="_Toc108243614"/>
      <w:bookmarkStart w:id="180" w:name="_Toc102211722"/>
      <w:bookmarkStart w:id="181" w:name="_Toc124401380"/>
      <w:bookmarkStart w:id="182" w:name="_Toc95249605"/>
      <w:bookmarkStart w:id="183" w:name="_Toc101553659"/>
      <w:bookmarkStart w:id="184" w:name="_Toc95304221"/>
      <w:bookmarkStart w:id="185" w:name="_Toc169334814"/>
      <w:bookmarkStart w:id="186" w:name="_Toc131922501"/>
      <w:bookmarkStart w:id="187" w:name="_Toc113277290"/>
      <w:bookmarkStart w:id="188" w:name="_Toc124646432"/>
      <w:bookmarkStart w:id="189" w:name="_Toc28142596"/>
      <w:bookmarkStart w:id="190" w:name="_Toc67911940"/>
      <w:bookmarkStart w:id="191" w:name="_Toc108001798"/>
      <w:bookmarkStart w:id="192" w:name="_Toc148420068"/>
      <w:bookmarkStart w:id="193" w:name="_Toc104874463"/>
      <w:r>
        <w:rPr>
          <w:rFonts w:ascii="Times New Roman" w:hAnsi="Times New Roman"/>
        </w:rPr>
        <w:t>五.评分标准和权重</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spacing w:line="440" w:lineRule="exact"/>
        <w:rPr>
          <w:b/>
          <w:sz w:val="28"/>
        </w:rPr>
      </w:pPr>
      <w:bookmarkStart w:id="194" w:name="_Toc26163628"/>
      <w:bookmarkStart w:id="195" w:name="_Toc28489529"/>
      <w:bookmarkStart w:id="196" w:name="_Toc31424230"/>
      <w:bookmarkStart w:id="197" w:name="_Toc28142597"/>
      <w:r>
        <w:rPr>
          <w:b/>
          <w:sz w:val="28"/>
        </w:rPr>
        <w:t>1.评分标准</w:t>
      </w:r>
      <w:bookmarkEnd w:id="194"/>
      <w:bookmarkEnd w:id="195"/>
      <w:bookmarkEnd w:id="196"/>
      <w:bookmarkEnd w:id="197"/>
    </w:p>
    <w:p>
      <w:pPr>
        <w:spacing w:line="440" w:lineRule="exact"/>
        <w:ind w:left="1" w:firstLine="460" w:firstLineChars="192"/>
        <w:jc w:val="left"/>
        <w:rPr>
          <w:bCs/>
          <w:sz w:val="24"/>
        </w:rPr>
      </w:pPr>
      <w:r>
        <w:rPr>
          <w:bCs/>
          <w:sz w:val="24"/>
        </w:rPr>
        <w:t>评委根据各通过资格性审查及符合性检查投标人的投标文件，并逐项列出投标文件的全部投标偏差。</w:t>
      </w:r>
    </w:p>
    <w:p>
      <w:pPr>
        <w:spacing w:line="440" w:lineRule="exact"/>
        <w:ind w:left="1" w:firstLine="460" w:firstLineChars="192"/>
        <w:jc w:val="left"/>
        <w:rPr>
          <w:bCs/>
          <w:sz w:val="24"/>
        </w:rPr>
      </w:pPr>
      <w:r>
        <w:rPr>
          <w:bCs/>
          <w:sz w:val="24"/>
        </w:rPr>
        <w:t>评分应考虑到投标文件与招标文件之间的细微偏差。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在详细评审时对细微偏差作不利于该投标人的量化。</w:t>
      </w:r>
    </w:p>
    <w:p>
      <w:pPr>
        <w:spacing w:line="440" w:lineRule="exact"/>
        <w:ind w:firstLine="480" w:firstLineChars="200"/>
        <w:rPr>
          <w:bCs/>
          <w:sz w:val="24"/>
        </w:rPr>
      </w:pPr>
      <w:r>
        <w:rPr>
          <w:bCs/>
          <w:sz w:val="24"/>
        </w:rPr>
        <w:t>评委对投标文件的技术及商务响应情况进行评分。评分采用量化方法。</w:t>
      </w:r>
    </w:p>
    <w:p>
      <w:pPr>
        <w:spacing w:line="440" w:lineRule="exact"/>
        <w:ind w:firstLine="403" w:firstLineChars="168"/>
        <w:rPr>
          <w:bCs/>
          <w:sz w:val="24"/>
        </w:rPr>
      </w:pPr>
      <w:r>
        <w:rPr>
          <w:bCs/>
          <w:sz w:val="24"/>
        </w:rPr>
        <w:t>技术、商务、价格评分应分别考虑下列因素：</w:t>
      </w:r>
    </w:p>
    <w:p>
      <w:pPr>
        <w:spacing w:line="440" w:lineRule="exact"/>
        <w:ind w:left="540"/>
        <w:rPr>
          <w:bCs/>
          <w:sz w:val="24"/>
        </w:rPr>
      </w:pPr>
      <w:r>
        <w:rPr>
          <w:bCs/>
          <w:sz w:val="24"/>
        </w:rPr>
        <w:t>（1）技术评分（见技术评分标准）</w:t>
      </w:r>
    </w:p>
    <w:p>
      <w:pPr>
        <w:spacing w:line="440" w:lineRule="exact"/>
        <w:ind w:left="540"/>
        <w:rPr>
          <w:bCs/>
          <w:sz w:val="24"/>
        </w:rPr>
      </w:pPr>
      <w:r>
        <w:rPr>
          <w:bCs/>
          <w:sz w:val="24"/>
        </w:rPr>
        <w:t>计算公式：</w:t>
      </w:r>
    </w:p>
    <w:p>
      <w:pPr>
        <w:spacing w:line="440" w:lineRule="exact"/>
        <w:ind w:left="540"/>
        <w:rPr>
          <w:bCs/>
          <w:sz w:val="24"/>
        </w:rPr>
      </w:pPr>
      <w:r>
        <w:rPr>
          <w:bCs/>
          <w:sz w:val="24"/>
        </w:rPr>
        <w:t>技术得分=（各评委评分总和）÷（评委人数）</w:t>
      </w:r>
    </w:p>
    <w:p>
      <w:pPr>
        <w:spacing w:line="440" w:lineRule="exact"/>
        <w:ind w:left="540"/>
        <w:rPr>
          <w:bCs/>
          <w:sz w:val="24"/>
        </w:rPr>
      </w:pPr>
      <w:r>
        <w:rPr>
          <w:bCs/>
          <w:sz w:val="24"/>
        </w:rPr>
        <w:t>（2）商务评分（见商务评分标准）</w:t>
      </w:r>
    </w:p>
    <w:p>
      <w:pPr>
        <w:spacing w:line="440" w:lineRule="exact"/>
        <w:ind w:left="540"/>
        <w:rPr>
          <w:bCs/>
          <w:sz w:val="24"/>
        </w:rPr>
      </w:pPr>
      <w:r>
        <w:rPr>
          <w:bCs/>
          <w:sz w:val="24"/>
        </w:rPr>
        <w:t>计算公式：</w:t>
      </w:r>
    </w:p>
    <w:p>
      <w:pPr>
        <w:spacing w:line="440" w:lineRule="exact"/>
        <w:ind w:left="540"/>
        <w:rPr>
          <w:bCs/>
          <w:sz w:val="24"/>
        </w:rPr>
      </w:pPr>
      <w:r>
        <w:rPr>
          <w:bCs/>
          <w:sz w:val="24"/>
        </w:rPr>
        <w:t>商务得分=（各评委评分总和）÷（评委人数）</w:t>
      </w:r>
    </w:p>
    <w:p>
      <w:pPr>
        <w:spacing w:line="440" w:lineRule="exact"/>
        <w:ind w:left="540"/>
        <w:rPr>
          <w:bCs/>
          <w:sz w:val="24"/>
        </w:rPr>
      </w:pPr>
      <w:r>
        <w:rPr>
          <w:bCs/>
          <w:sz w:val="24"/>
        </w:rPr>
        <w:t>（3）价格评分</w:t>
      </w:r>
    </w:p>
    <w:p>
      <w:pPr>
        <w:spacing w:line="440" w:lineRule="exact"/>
        <w:ind w:left="540"/>
        <w:rPr>
          <w:bCs/>
          <w:sz w:val="24"/>
        </w:rPr>
      </w:pPr>
      <w:r>
        <w:rPr>
          <w:bCs/>
          <w:sz w:val="24"/>
        </w:rPr>
        <w:t>经评标委员会审核，满足采购文件要求且进行了政策性价格扣除后，以评标价格的最低价者定为评标基准价，其价格分为满分。其他供应商的价格分统一按下列公式折算递减。即：</w:t>
      </w:r>
    </w:p>
    <w:p>
      <w:pPr>
        <w:spacing w:line="440" w:lineRule="exact"/>
        <w:ind w:left="540"/>
        <w:rPr>
          <w:bCs/>
          <w:sz w:val="24"/>
        </w:rPr>
      </w:pPr>
      <w:r>
        <w:rPr>
          <w:bCs/>
          <w:sz w:val="24"/>
        </w:rPr>
        <w:t>评标基准价 = 评标价格的最低价 = 满价格评分权重分</w:t>
      </w:r>
    </w:p>
    <w:p>
      <w:pPr>
        <w:spacing w:line="440" w:lineRule="exact"/>
        <w:ind w:left="540"/>
        <w:rPr>
          <w:bCs/>
          <w:sz w:val="24"/>
        </w:rPr>
      </w:pPr>
      <w:r>
        <w:rPr>
          <w:bCs/>
          <w:sz w:val="24"/>
        </w:rPr>
        <w:t>其他投标报价得分 = （评标基准价÷评标价格） × 价格评分权重</w:t>
      </w:r>
    </w:p>
    <w:p>
      <w:pPr>
        <w:spacing w:line="440" w:lineRule="exact"/>
        <w:ind w:left="540"/>
        <w:rPr>
          <w:bCs/>
          <w:sz w:val="24"/>
        </w:rPr>
      </w:pPr>
      <w:r>
        <w:rPr>
          <w:bCs/>
          <w:sz w:val="24"/>
        </w:rPr>
        <w:t>（评标价格、评标基准价均精确到两位小数）</w:t>
      </w:r>
    </w:p>
    <w:p>
      <w:pPr>
        <w:spacing w:line="440" w:lineRule="exact"/>
        <w:ind w:firstLine="420" w:firstLineChars="200"/>
        <w:rPr>
          <w:szCs w:val="21"/>
        </w:rPr>
      </w:pPr>
      <w:r>
        <w:rPr>
          <w:szCs w:val="21"/>
        </w:rPr>
        <w:t>注：各评委按规定的范围内进行量化打分，并统计总分。</w:t>
      </w:r>
    </w:p>
    <w:p>
      <w:pPr>
        <w:spacing w:line="440" w:lineRule="exact"/>
        <w:ind w:firstLine="480" w:firstLineChars="200"/>
        <w:rPr>
          <w:bCs/>
          <w:sz w:val="24"/>
        </w:rPr>
      </w:pPr>
      <w:r>
        <w:rPr>
          <w:bCs/>
          <w:sz w:val="24"/>
        </w:rPr>
        <w:t>1）小型和微型企业产品价格扣除</w:t>
      </w:r>
    </w:p>
    <w:p>
      <w:pPr>
        <w:spacing w:line="440" w:lineRule="exact"/>
        <w:ind w:firstLine="600" w:firstLineChars="250"/>
        <w:rPr>
          <w:bCs/>
          <w:sz w:val="24"/>
        </w:rPr>
      </w:pPr>
      <w:r>
        <w:rPr>
          <w:bCs/>
          <w:sz w:val="24"/>
        </w:rPr>
        <w:t>1.1根据财政部、工业和信息化部印发的《政府采购促进中小企业发展暂行办法》（财库[2011]181号）的规定，对小型和微型企业产品的价格给予6%的扣除，用扣除后的价格参与评审；投标产品中仅有部分小型和微型企业产品的，则此部分按所投小型和微型企业产品的价格予以扣除。</w:t>
      </w:r>
    </w:p>
    <w:p>
      <w:pPr>
        <w:spacing w:line="440" w:lineRule="exact"/>
        <w:ind w:firstLine="600" w:firstLineChars="250"/>
        <w:rPr>
          <w:bCs/>
          <w:sz w:val="24"/>
        </w:rPr>
      </w:pPr>
      <w:r>
        <w:rPr>
          <w:bCs/>
          <w:sz w:val="24"/>
        </w:rPr>
        <w:t>1.2《政府采购促进中小企业发展暂行办法》所称中小企业（含中型、小型、微型企业，下同）应当同时符合以下条件：</w:t>
      </w:r>
    </w:p>
    <w:p>
      <w:pPr>
        <w:spacing w:line="440" w:lineRule="exact"/>
        <w:ind w:firstLine="600" w:firstLineChars="250"/>
        <w:rPr>
          <w:bCs/>
          <w:sz w:val="24"/>
        </w:rPr>
      </w:pPr>
      <w:r>
        <w:rPr>
          <w:bCs/>
          <w:sz w:val="24"/>
        </w:rPr>
        <w:t xml:space="preserve">1.2.1符合中小企业划分标准； </w:t>
      </w:r>
    </w:p>
    <w:p>
      <w:pPr>
        <w:spacing w:line="440" w:lineRule="exact"/>
        <w:ind w:firstLine="600" w:firstLineChars="250"/>
        <w:rPr>
          <w:bCs/>
          <w:sz w:val="24"/>
        </w:rPr>
      </w:pPr>
      <w:r>
        <w:rPr>
          <w:bCs/>
          <w:sz w:val="24"/>
        </w:rPr>
        <w:t>1.2.2提供本企业制造的货物、承担的工程或者服务，或者提供其他中小企业制造的货物。本项所称货物不包括使用大型企业注册商标的货物。</w:t>
      </w:r>
    </w:p>
    <w:p>
      <w:pPr>
        <w:spacing w:line="440" w:lineRule="exact"/>
        <w:ind w:firstLine="600" w:firstLineChars="250"/>
        <w:rPr>
          <w:bCs/>
          <w:sz w:val="24"/>
        </w:rPr>
      </w:pPr>
      <w:r>
        <w:rPr>
          <w:bCs/>
          <w:sz w:val="24"/>
        </w:rPr>
        <w:t>中小企业划分标准以《工业和信息化部、国家统计局、国家发展和改革委员会、财政部关于印发中小企业划型标准规定的通知》（工信部联企业[2011]300号）规定的划分标准为准。</w:t>
      </w:r>
    </w:p>
    <w:p>
      <w:pPr>
        <w:spacing w:line="440" w:lineRule="exact"/>
        <w:ind w:firstLine="600" w:firstLineChars="250"/>
        <w:rPr>
          <w:bCs/>
          <w:sz w:val="24"/>
        </w:rPr>
      </w:pPr>
      <w:r>
        <w:rPr>
          <w:bCs/>
          <w:sz w:val="24"/>
        </w:rPr>
        <w:t>小型、微型企业提供中型企业制造的货物的，视同为中型企业。</w:t>
      </w:r>
    </w:p>
    <w:p>
      <w:pPr>
        <w:spacing w:line="440" w:lineRule="exact"/>
        <w:ind w:firstLine="600" w:firstLineChars="250"/>
        <w:rPr>
          <w:bCs/>
          <w:sz w:val="24"/>
        </w:rPr>
      </w:pPr>
      <w:r>
        <w:rPr>
          <w:bCs/>
          <w:sz w:val="24"/>
        </w:rPr>
        <w:t>1.3参加政府采购活动的中小企业应当提供《中小企业声明函》（格式见第六章投标文件格式），如投标人为非制造商，其代理产品的制造商也应同时提交《中小企业声明函》，否则评审时不能享受相应的价格扣除。</w:t>
      </w:r>
    </w:p>
    <w:p>
      <w:pPr>
        <w:spacing w:line="440" w:lineRule="exact"/>
        <w:ind w:firstLine="600" w:firstLineChars="250"/>
        <w:rPr>
          <w:bCs/>
          <w:sz w:val="24"/>
        </w:rPr>
      </w:pPr>
      <w:r>
        <w:rPr>
          <w:bCs/>
          <w:sz w:val="24"/>
        </w:rPr>
        <w:t>1.4监狱企业产品价格扣除</w:t>
      </w:r>
    </w:p>
    <w:p>
      <w:pPr>
        <w:spacing w:line="440" w:lineRule="exact"/>
        <w:ind w:firstLine="600" w:firstLineChars="250"/>
        <w:rPr>
          <w:bCs/>
          <w:sz w:val="24"/>
        </w:rPr>
      </w:pPr>
      <w:r>
        <w:rPr>
          <w:bCs/>
          <w:sz w:val="24"/>
        </w:rPr>
        <w:t>1.4.1监狱企业视同小型、微型企业，按上述1.1、1.2条款享受评审中价格扣除。</w:t>
      </w:r>
    </w:p>
    <w:p>
      <w:pPr>
        <w:spacing w:line="440" w:lineRule="exact"/>
        <w:ind w:firstLine="600" w:firstLineChars="250"/>
        <w:rPr>
          <w:bCs/>
          <w:sz w:val="24"/>
        </w:rPr>
      </w:pPr>
      <w:r>
        <w:rPr>
          <w:bCs/>
          <w:sz w:val="24"/>
        </w:rPr>
        <w:t>1.4.2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40" w:lineRule="exact"/>
        <w:ind w:firstLine="600" w:firstLineChars="250"/>
        <w:rPr>
          <w:bCs/>
          <w:sz w:val="24"/>
        </w:rPr>
      </w:pPr>
      <w:r>
        <w:rPr>
          <w:bCs/>
          <w:sz w:val="24"/>
        </w:rPr>
        <w:t>1.4.3监狱企业参加政府采购活动时，应当提供由省级以上监狱管理局、戒毒管理局（含新疆生产建设兵团）出具的属于监狱企业的证明文件，否则不予认可。</w:t>
      </w:r>
    </w:p>
    <w:p>
      <w:pPr>
        <w:spacing w:line="440" w:lineRule="exact"/>
        <w:ind w:firstLine="600" w:firstLineChars="250"/>
        <w:rPr>
          <w:bCs/>
          <w:sz w:val="24"/>
        </w:rPr>
      </w:pPr>
      <w:r>
        <w:rPr>
          <w:bCs/>
          <w:sz w:val="24"/>
        </w:rPr>
        <w:t>1.5残疾人福利性单位产品价格扣除</w:t>
      </w:r>
    </w:p>
    <w:p>
      <w:pPr>
        <w:spacing w:line="440" w:lineRule="exact"/>
        <w:ind w:firstLine="600" w:firstLineChars="250"/>
        <w:rPr>
          <w:bCs/>
          <w:sz w:val="24"/>
        </w:rPr>
      </w:pPr>
      <w:r>
        <w:rPr>
          <w:bCs/>
          <w:sz w:val="24"/>
        </w:rPr>
        <w:t>1.5.1.残疾人福利性单位视同小型、微型企业，按上述1.1、1.2条款享受评审中价格扣除。</w:t>
      </w:r>
    </w:p>
    <w:p>
      <w:pPr>
        <w:spacing w:line="440" w:lineRule="exact"/>
        <w:ind w:firstLine="600" w:firstLineChars="250"/>
        <w:rPr>
          <w:bCs/>
          <w:sz w:val="24"/>
        </w:rPr>
      </w:pPr>
      <w:r>
        <w:rPr>
          <w:bCs/>
          <w:sz w:val="24"/>
        </w:rPr>
        <w:t>1.5.2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声明的真实性负责。一旦中标将在中标公告中公告其声明函，接受社会监督。投标人提供的《残疾人福利性单位声明函》与事实不符的，依照《政府采购法》第七十七条第一款的规定追究法律责任。</w:t>
      </w:r>
    </w:p>
    <w:p>
      <w:pPr>
        <w:numPr>
          <w:ilvl w:val="0"/>
          <w:numId w:val="17"/>
        </w:numPr>
        <w:spacing w:line="440" w:lineRule="exact"/>
        <w:ind w:firstLine="600" w:firstLineChars="250"/>
        <w:rPr>
          <w:bCs/>
          <w:sz w:val="24"/>
        </w:rPr>
      </w:pPr>
      <w:r>
        <w:rPr>
          <w:bCs/>
          <w:sz w:val="24"/>
        </w:rPr>
        <w:t>投标人同时为小型、微型企业、监狱企业、残疾人福利性单位任两种或以上情况的，评审中只享受一次价格扣除，不重复进行价格扣除。</w:t>
      </w:r>
    </w:p>
    <w:p>
      <w:pPr>
        <w:numPr>
          <w:ilvl w:val="0"/>
          <w:numId w:val="17"/>
        </w:numPr>
        <w:spacing w:line="440" w:lineRule="exact"/>
        <w:ind w:firstLine="600" w:firstLineChars="250"/>
        <w:rPr>
          <w:bCs/>
          <w:sz w:val="24"/>
        </w:rPr>
      </w:pPr>
      <w:r>
        <w:rPr>
          <w:bCs/>
          <w:sz w:val="24"/>
        </w:rPr>
        <w:t>联合体投标人价格扣除比例如下：</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699"/>
        <w:gridCol w:w="216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 w:type="dxa"/>
            <w:vAlign w:val="center"/>
          </w:tcPr>
          <w:p>
            <w:pPr>
              <w:jc w:val="center"/>
              <w:rPr>
                <w:b/>
                <w:szCs w:val="21"/>
                <w:lang w:val="en-GB"/>
              </w:rPr>
            </w:pPr>
            <w:r>
              <w:rPr>
                <w:b/>
                <w:szCs w:val="21"/>
                <w:lang w:val="en-GB"/>
              </w:rPr>
              <w:t>序号</w:t>
            </w:r>
          </w:p>
        </w:tc>
        <w:tc>
          <w:tcPr>
            <w:tcW w:w="2699" w:type="dxa"/>
            <w:vAlign w:val="center"/>
          </w:tcPr>
          <w:p>
            <w:pPr>
              <w:jc w:val="center"/>
              <w:rPr>
                <w:b/>
                <w:szCs w:val="21"/>
                <w:lang w:val="en-GB"/>
              </w:rPr>
            </w:pPr>
            <w:r>
              <w:rPr>
                <w:b/>
                <w:szCs w:val="21"/>
                <w:lang w:val="en-GB"/>
              </w:rPr>
              <w:t>情形</w:t>
            </w:r>
          </w:p>
        </w:tc>
        <w:tc>
          <w:tcPr>
            <w:tcW w:w="2160" w:type="dxa"/>
            <w:vAlign w:val="center"/>
          </w:tcPr>
          <w:p>
            <w:pPr>
              <w:jc w:val="center"/>
              <w:rPr>
                <w:b/>
                <w:szCs w:val="21"/>
                <w:lang w:val="en-GB"/>
              </w:rPr>
            </w:pPr>
            <w:r>
              <w:rPr>
                <w:b/>
                <w:szCs w:val="21"/>
              </w:rPr>
              <w:t>价格扣除</w:t>
            </w:r>
            <w:r>
              <w:rPr>
                <w:b/>
                <w:szCs w:val="21"/>
                <w:lang w:val="en-GB"/>
              </w:rPr>
              <w:t>比例</w:t>
            </w:r>
          </w:p>
        </w:tc>
        <w:tc>
          <w:tcPr>
            <w:tcW w:w="3780" w:type="dxa"/>
            <w:vAlign w:val="center"/>
          </w:tcPr>
          <w:p>
            <w:pPr>
              <w:jc w:val="center"/>
              <w:rPr>
                <w:b/>
                <w:szCs w:val="21"/>
                <w:lang w:val="en-GB"/>
              </w:rPr>
            </w:pPr>
            <w:r>
              <w:rPr>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29" w:type="dxa"/>
            <w:vAlign w:val="center"/>
          </w:tcPr>
          <w:p>
            <w:pPr>
              <w:jc w:val="center"/>
              <w:rPr>
                <w:b/>
                <w:szCs w:val="21"/>
                <w:lang w:val="en-GB"/>
              </w:rPr>
            </w:pPr>
            <w:r>
              <w:rPr>
                <w:b/>
                <w:szCs w:val="21"/>
                <w:lang w:val="en-GB"/>
              </w:rPr>
              <w:t>1</w:t>
            </w:r>
          </w:p>
        </w:tc>
        <w:tc>
          <w:tcPr>
            <w:tcW w:w="2699" w:type="dxa"/>
            <w:vAlign w:val="center"/>
          </w:tcPr>
          <w:p>
            <w:pPr>
              <w:jc w:val="center"/>
              <w:rPr>
                <w:szCs w:val="21"/>
                <w:lang w:val="en-GB"/>
              </w:rPr>
            </w:pPr>
            <w:r>
              <w:rPr>
                <w:szCs w:val="21"/>
                <w:lang w:val="en-GB"/>
              </w:rPr>
              <w:t>非联合体投标人</w:t>
            </w:r>
          </w:p>
          <w:p>
            <w:pPr>
              <w:jc w:val="center"/>
              <w:rPr>
                <w:b/>
                <w:szCs w:val="21"/>
                <w:lang w:val="en-GB"/>
              </w:rPr>
            </w:pPr>
            <w:r>
              <w:rPr>
                <w:szCs w:val="21"/>
                <w:lang w:val="en-GB"/>
              </w:rPr>
              <w:t>（投标人须为小型、微型企业）</w:t>
            </w:r>
          </w:p>
        </w:tc>
        <w:tc>
          <w:tcPr>
            <w:tcW w:w="2160" w:type="dxa"/>
            <w:vAlign w:val="center"/>
          </w:tcPr>
          <w:p>
            <w:pPr>
              <w:jc w:val="center"/>
              <w:rPr>
                <w:b/>
                <w:szCs w:val="21"/>
                <w:lang w:val="en-GB"/>
              </w:rPr>
            </w:pPr>
            <w:r>
              <w:rPr>
                <w:szCs w:val="21"/>
              </w:rPr>
              <w:t>对小型和微型企业产品的价格扣除</w:t>
            </w:r>
            <w:r>
              <w:rPr>
                <w:szCs w:val="21"/>
                <w:u w:val="single"/>
              </w:rPr>
              <w:t>6</w:t>
            </w:r>
            <w:r>
              <w:rPr>
                <w:szCs w:val="21"/>
              </w:rPr>
              <w:t>%</w:t>
            </w:r>
          </w:p>
        </w:tc>
        <w:tc>
          <w:tcPr>
            <w:tcW w:w="3780" w:type="dxa"/>
            <w:vMerge w:val="restart"/>
            <w:vAlign w:val="center"/>
          </w:tcPr>
          <w:p>
            <w:pPr>
              <w:jc w:val="center"/>
              <w:rPr>
                <w:szCs w:val="21"/>
                <w:lang w:val="en-GB"/>
              </w:rPr>
            </w:pPr>
            <w:r>
              <w:rPr>
                <w:szCs w:val="21"/>
                <w:lang w:val="en-GB"/>
              </w:rPr>
              <w:t>评标价＝总投标报价—</w:t>
            </w:r>
            <w:r>
              <w:rPr>
                <w:szCs w:val="21"/>
              </w:rPr>
              <w:t>小型和微型企业产品的价格</w:t>
            </w:r>
            <w:r>
              <w:rPr>
                <w:szCs w:val="21"/>
                <w:lang w:val="en-GB"/>
              </w:rPr>
              <w:t>×</w:t>
            </w:r>
            <w:r>
              <w:rPr>
                <w:szCs w:val="21"/>
                <w:u w:val="singl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29" w:type="dxa"/>
            <w:vAlign w:val="center"/>
          </w:tcPr>
          <w:p>
            <w:pPr>
              <w:jc w:val="center"/>
              <w:rPr>
                <w:b/>
                <w:szCs w:val="21"/>
                <w:lang w:val="en-GB"/>
              </w:rPr>
            </w:pPr>
            <w:r>
              <w:rPr>
                <w:b/>
                <w:szCs w:val="21"/>
                <w:lang w:val="en-GB"/>
              </w:rPr>
              <w:t>2</w:t>
            </w:r>
          </w:p>
        </w:tc>
        <w:tc>
          <w:tcPr>
            <w:tcW w:w="2699" w:type="dxa"/>
            <w:vAlign w:val="center"/>
          </w:tcPr>
          <w:p>
            <w:pPr>
              <w:jc w:val="center"/>
              <w:rPr>
                <w:b/>
                <w:szCs w:val="21"/>
              </w:rPr>
            </w:pPr>
            <w:r>
              <w:rPr>
                <w:szCs w:val="21"/>
                <w:lang w:val="en-GB"/>
              </w:rPr>
              <w:t>联合体各方均为小型、微型企业</w:t>
            </w:r>
          </w:p>
        </w:tc>
        <w:tc>
          <w:tcPr>
            <w:tcW w:w="2160" w:type="dxa"/>
            <w:vAlign w:val="center"/>
          </w:tcPr>
          <w:p>
            <w:pPr>
              <w:jc w:val="center"/>
              <w:rPr>
                <w:szCs w:val="21"/>
              </w:rPr>
            </w:pPr>
            <w:r>
              <w:rPr>
                <w:szCs w:val="21"/>
              </w:rPr>
              <w:t>对小型和微型企业产品的价格扣除</w:t>
            </w:r>
            <w:r>
              <w:rPr>
                <w:szCs w:val="21"/>
                <w:u w:val="single"/>
              </w:rPr>
              <w:t>6</w:t>
            </w:r>
            <w:r>
              <w:rPr>
                <w:szCs w:val="21"/>
              </w:rPr>
              <w:t>%</w:t>
            </w:r>
          </w:p>
          <w:p>
            <w:pPr>
              <w:jc w:val="center"/>
              <w:rPr>
                <w:b/>
                <w:szCs w:val="21"/>
                <w:lang w:val="en-GB"/>
              </w:rPr>
            </w:pPr>
            <w:r>
              <w:rPr>
                <w:szCs w:val="21"/>
              </w:rPr>
              <w:t>（不再享受序号3的价格折扣）</w:t>
            </w:r>
          </w:p>
        </w:tc>
        <w:tc>
          <w:tcPr>
            <w:tcW w:w="3780" w:type="dxa"/>
            <w:vMerge w:val="continue"/>
          </w:tcPr>
          <w:p>
            <w:pP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29" w:type="dxa"/>
            <w:vAlign w:val="center"/>
          </w:tcPr>
          <w:p>
            <w:pPr>
              <w:jc w:val="center"/>
              <w:rPr>
                <w:b/>
                <w:szCs w:val="21"/>
                <w:lang w:val="en-GB"/>
              </w:rPr>
            </w:pPr>
            <w:r>
              <w:rPr>
                <w:b/>
                <w:szCs w:val="21"/>
                <w:lang w:val="en-GB"/>
              </w:rPr>
              <w:t>3</w:t>
            </w:r>
          </w:p>
        </w:tc>
        <w:tc>
          <w:tcPr>
            <w:tcW w:w="2699" w:type="dxa"/>
            <w:vAlign w:val="center"/>
          </w:tcPr>
          <w:p>
            <w:pPr>
              <w:jc w:val="center"/>
              <w:rPr>
                <w:b/>
                <w:szCs w:val="21"/>
                <w:lang w:val="en-GB"/>
              </w:rPr>
            </w:pPr>
            <w:r>
              <w:rPr>
                <w:szCs w:val="21"/>
                <w:lang w:val="en-GB"/>
              </w:rPr>
              <w:t>联合体一方为小型、微型企业且小型、微型企业协议合同金额占联合体协议合同总金额30%以上的</w:t>
            </w:r>
          </w:p>
        </w:tc>
        <w:tc>
          <w:tcPr>
            <w:tcW w:w="2160" w:type="dxa"/>
            <w:vAlign w:val="center"/>
          </w:tcPr>
          <w:p>
            <w:pPr>
              <w:jc w:val="center"/>
              <w:rPr>
                <w:szCs w:val="21"/>
                <w:lang w:val="en-GB"/>
              </w:rPr>
            </w:pPr>
            <w:r>
              <w:rPr>
                <w:szCs w:val="21"/>
                <w:lang w:val="en-GB"/>
              </w:rPr>
              <w:t>对联合体总金额扣除</w:t>
            </w:r>
          </w:p>
          <w:p>
            <w:pPr>
              <w:jc w:val="center"/>
              <w:rPr>
                <w:b/>
                <w:szCs w:val="21"/>
                <w:lang w:val="en-GB"/>
              </w:rPr>
            </w:pPr>
            <w:r>
              <w:rPr>
                <w:szCs w:val="21"/>
                <w:u w:val="single"/>
              </w:rPr>
              <w:t xml:space="preserve"> 2  </w:t>
            </w:r>
            <w:r>
              <w:rPr>
                <w:szCs w:val="21"/>
              </w:rPr>
              <w:t>%</w:t>
            </w:r>
          </w:p>
        </w:tc>
        <w:tc>
          <w:tcPr>
            <w:tcW w:w="3780" w:type="dxa"/>
            <w:vAlign w:val="center"/>
          </w:tcPr>
          <w:p>
            <w:pPr>
              <w:jc w:val="center"/>
              <w:rPr>
                <w:szCs w:val="21"/>
                <w:lang w:val="en-GB"/>
              </w:rPr>
            </w:pPr>
            <w:r>
              <w:rPr>
                <w:szCs w:val="21"/>
                <w:lang w:val="en-GB"/>
              </w:rPr>
              <w:t>评标价＝总投标报价×</w:t>
            </w:r>
            <w:r>
              <w:rPr>
                <w:szCs w:val="21"/>
              </w:rPr>
              <w:t>(1-</w:t>
            </w:r>
            <w:r>
              <w:rPr>
                <w:szCs w:val="21"/>
                <w:u w:val="single"/>
              </w:rPr>
              <w:t xml:space="preserve"> 2 %)</w:t>
            </w:r>
          </w:p>
        </w:tc>
      </w:tr>
    </w:tbl>
    <w:p>
      <w:pPr>
        <w:spacing w:line="440" w:lineRule="exact"/>
        <w:rPr>
          <w:b/>
          <w:sz w:val="28"/>
        </w:rPr>
      </w:pPr>
      <w:bookmarkStart w:id="198" w:name="_Toc26163629"/>
      <w:bookmarkStart w:id="199" w:name="_Toc28489530"/>
      <w:bookmarkStart w:id="200" w:name="_Toc28142598"/>
      <w:r>
        <w:rPr>
          <w:b/>
          <w:sz w:val="28"/>
        </w:rPr>
        <w:t>2.权重分配</w:t>
      </w:r>
      <w:bookmarkEnd w:id="198"/>
      <w:bookmarkEnd w:id="199"/>
      <w:bookmarkEnd w:id="200"/>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2142"/>
        <w:gridCol w:w="2400"/>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6" w:type="dxa"/>
            <w:vAlign w:val="center"/>
          </w:tcPr>
          <w:p>
            <w:pPr>
              <w:spacing w:line="440" w:lineRule="exact"/>
              <w:jc w:val="center"/>
              <w:rPr>
                <w:bCs/>
                <w:sz w:val="24"/>
              </w:rPr>
            </w:pPr>
            <w:r>
              <w:rPr>
                <w:bCs/>
                <w:sz w:val="24"/>
              </w:rPr>
              <w:t>评分项目</w:t>
            </w:r>
          </w:p>
        </w:tc>
        <w:tc>
          <w:tcPr>
            <w:tcW w:w="2142" w:type="dxa"/>
            <w:vAlign w:val="center"/>
          </w:tcPr>
          <w:p>
            <w:pPr>
              <w:spacing w:line="440" w:lineRule="exact"/>
              <w:jc w:val="center"/>
              <w:rPr>
                <w:bCs/>
                <w:sz w:val="24"/>
              </w:rPr>
            </w:pPr>
            <w:r>
              <w:rPr>
                <w:bCs/>
                <w:sz w:val="24"/>
              </w:rPr>
              <w:t>技术部分</w:t>
            </w:r>
          </w:p>
        </w:tc>
        <w:tc>
          <w:tcPr>
            <w:tcW w:w="2400" w:type="dxa"/>
            <w:vAlign w:val="center"/>
          </w:tcPr>
          <w:p>
            <w:pPr>
              <w:spacing w:line="440" w:lineRule="exact"/>
              <w:jc w:val="center"/>
              <w:rPr>
                <w:bCs/>
                <w:sz w:val="24"/>
              </w:rPr>
            </w:pPr>
            <w:r>
              <w:rPr>
                <w:bCs/>
                <w:sz w:val="24"/>
              </w:rPr>
              <w:t>商务部分</w:t>
            </w:r>
          </w:p>
        </w:tc>
        <w:tc>
          <w:tcPr>
            <w:tcW w:w="2628" w:type="dxa"/>
            <w:vAlign w:val="center"/>
          </w:tcPr>
          <w:p>
            <w:pPr>
              <w:spacing w:line="440" w:lineRule="exact"/>
              <w:jc w:val="center"/>
              <w:rPr>
                <w:bCs/>
                <w:sz w:val="24"/>
              </w:rPr>
            </w:pPr>
            <w:r>
              <w:rPr>
                <w:bCs/>
                <w:sz w:val="24"/>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776" w:type="dxa"/>
            <w:vAlign w:val="center"/>
          </w:tcPr>
          <w:p>
            <w:pPr>
              <w:spacing w:line="440" w:lineRule="exact"/>
              <w:jc w:val="center"/>
              <w:rPr>
                <w:bCs/>
                <w:sz w:val="24"/>
              </w:rPr>
            </w:pPr>
            <w:r>
              <w:rPr>
                <w:bCs/>
                <w:sz w:val="24"/>
              </w:rPr>
              <w:t>子包一权重</w:t>
            </w:r>
          </w:p>
        </w:tc>
        <w:tc>
          <w:tcPr>
            <w:tcW w:w="2142" w:type="dxa"/>
            <w:vAlign w:val="center"/>
          </w:tcPr>
          <w:p>
            <w:pPr>
              <w:spacing w:line="440" w:lineRule="exact"/>
              <w:jc w:val="center"/>
              <w:rPr>
                <w:bCs/>
                <w:sz w:val="24"/>
              </w:rPr>
            </w:pPr>
            <w:r>
              <w:rPr>
                <w:bCs/>
                <w:sz w:val="24"/>
              </w:rPr>
              <w:t>45%</w:t>
            </w:r>
          </w:p>
        </w:tc>
        <w:tc>
          <w:tcPr>
            <w:tcW w:w="2400" w:type="dxa"/>
            <w:vAlign w:val="center"/>
          </w:tcPr>
          <w:p>
            <w:pPr>
              <w:spacing w:line="440" w:lineRule="exact"/>
              <w:jc w:val="center"/>
              <w:rPr>
                <w:bCs/>
                <w:sz w:val="24"/>
              </w:rPr>
            </w:pPr>
            <w:r>
              <w:rPr>
                <w:bCs/>
                <w:sz w:val="24"/>
              </w:rPr>
              <w:t>45%</w:t>
            </w:r>
          </w:p>
        </w:tc>
        <w:tc>
          <w:tcPr>
            <w:tcW w:w="2628" w:type="dxa"/>
            <w:vAlign w:val="center"/>
          </w:tcPr>
          <w:p>
            <w:pPr>
              <w:spacing w:line="440" w:lineRule="exact"/>
              <w:jc w:val="center"/>
              <w:rPr>
                <w:bCs/>
                <w:sz w:val="24"/>
              </w:rPr>
            </w:pPr>
            <w:r>
              <w:rPr>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776" w:type="dxa"/>
            <w:vAlign w:val="center"/>
          </w:tcPr>
          <w:p>
            <w:pPr>
              <w:spacing w:line="440" w:lineRule="exact"/>
              <w:jc w:val="center"/>
              <w:rPr>
                <w:bCs/>
                <w:sz w:val="24"/>
              </w:rPr>
            </w:pPr>
            <w:r>
              <w:rPr>
                <w:bCs/>
                <w:sz w:val="24"/>
              </w:rPr>
              <w:t>子包二权重</w:t>
            </w:r>
          </w:p>
        </w:tc>
        <w:tc>
          <w:tcPr>
            <w:tcW w:w="2142" w:type="dxa"/>
            <w:vAlign w:val="center"/>
          </w:tcPr>
          <w:p>
            <w:pPr>
              <w:spacing w:line="440" w:lineRule="exact"/>
              <w:jc w:val="center"/>
              <w:rPr>
                <w:bCs/>
                <w:sz w:val="24"/>
              </w:rPr>
            </w:pPr>
            <w:r>
              <w:rPr>
                <w:bCs/>
                <w:sz w:val="24"/>
              </w:rPr>
              <w:t>50%</w:t>
            </w:r>
          </w:p>
        </w:tc>
        <w:tc>
          <w:tcPr>
            <w:tcW w:w="2400" w:type="dxa"/>
            <w:vAlign w:val="center"/>
          </w:tcPr>
          <w:p>
            <w:pPr>
              <w:spacing w:line="440" w:lineRule="exact"/>
              <w:jc w:val="center"/>
              <w:rPr>
                <w:bCs/>
                <w:sz w:val="24"/>
              </w:rPr>
            </w:pPr>
            <w:r>
              <w:rPr>
                <w:bCs/>
                <w:sz w:val="24"/>
              </w:rPr>
              <w:t>40%</w:t>
            </w:r>
          </w:p>
        </w:tc>
        <w:tc>
          <w:tcPr>
            <w:tcW w:w="2628" w:type="dxa"/>
            <w:vAlign w:val="center"/>
          </w:tcPr>
          <w:p>
            <w:pPr>
              <w:spacing w:line="440" w:lineRule="exact"/>
              <w:jc w:val="center"/>
              <w:rPr>
                <w:bCs/>
                <w:sz w:val="24"/>
              </w:rPr>
            </w:pPr>
            <w:r>
              <w:rPr>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776" w:type="dxa"/>
            <w:vAlign w:val="center"/>
          </w:tcPr>
          <w:p>
            <w:pPr>
              <w:spacing w:line="440" w:lineRule="exact"/>
              <w:jc w:val="center"/>
              <w:rPr>
                <w:bCs/>
                <w:sz w:val="24"/>
              </w:rPr>
            </w:pPr>
            <w:r>
              <w:rPr>
                <w:bCs/>
                <w:sz w:val="24"/>
              </w:rPr>
              <w:t>子包三权重</w:t>
            </w:r>
          </w:p>
        </w:tc>
        <w:tc>
          <w:tcPr>
            <w:tcW w:w="2142" w:type="dxa"/>
            <w:vAlign w:val="center"/>
          </w:tcPr>
          <w:p>
            <w:pPr>
              <w:spacing w:line="440" w:lineRule="exact"/>
              <w:jc w:val="center"/>
              <w:rPr>
                <w:bCs/>
                <w:sz w:val="24"/>
              </w:rPr>
            </w:pPr>
            <w:r>
              <w:rPr>
                <w:bCs/>
                <w:sz w:val="24"/>
              </w:rPr>
              <w:t>50%</w:t>
            </w:r>
          </w:p>
        </w:tc>
        <w:tc>
          <w:tcPr>
            <w:tcW w:w="2400" w:type="dxa"/>
            <w:vAlign w:val="center"/>
          </w:tcPr>
          <w:p>
            <w:pPr>
              <w:spacing w:line="440" w:lineRule="exact"/>
              <w:jc w:val="center"/>
              <w:rPr>
                <w:bCs/>
                <w:sz w:val="24"/>
              </w:rPr>
            </w:pPr>
            <w:r>
              <w:rPr>
                <w:bCs/>
                <w:sz w:val="24"/>
              </w:rPr>
              <w:t>40%</w:t>
            </w:r>
          </w:p>
        </w:tc>
        <w:tc>
          <w:tcPr>
            <w:tcW w:w="2628" w:type="dxa"/>
            <w:vAlign w:val="center"/>
          </w:tcPr>
          <w:p>
            <w:pPr>
              <w:spacing w:line="440" w:lineRule="exact"/>
              <w:jc w:val="center"/>
              <w:rPr>
                <w:bCs/>
                <w:sz w:val="24"/>
              </w:rPr>
            </w:pPr>
            <w:r>
              <w:rPr>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776" w:type="dxa"/>
            <w:vAlign w:val="center"/>
          </w:tcPr>
          <w:p>
            <w:pPr>
              <w:spacing w:line="440" w:lineRule="exact"/>
              <w:jc w:val="center"/>
              <w:rPr>
                <w:bCs/>
                <w:sz w:val="24"/>
              </w:rPr>
            </w:pPr>
            <w:r>
              <w:rPr>
                <w:bCs/>
                <w:sz w:val="24"/>
              </w:rPr>
              <w:t>子包四权重</w:t>
            </w:r>
          </w:p>
        </w:tc>
        <w:tc>
          <w:tcPr>
            <w:tcW w:w="2142" w:type="dxa"/>
            <w:vAlign w:val="center"/>
          </w:tcPr>
          <w:p>
            <w:pPr>
              <w:spacing w:line="440" w:lineRule="exact"/>
              <w:jc w:val="center"/>
              <w:rPr>
                <w:bCs/>
                <w:sz w:val="24"/>
              </w:rPr>
            </w:pPr>
            <w:r>
              <w:rPr>
                <w:bCs/>
                <w:sz w:val="24"/>
              </w:rPr>
              <w:t>45%</w:t>
            </w:r>
          </w:p>
        </w:tc>
        <w:tc>
          <w:tcPr>
            <w:tcW w:w="2400" w:type="dxa"/>
            <w:vAlign w:val="center"/>
          </w:tcPr>
          <w:p>
            <w:pPr>
              <w:spacing w:line="440" w:lineRule="exact"/>
              <w:jc w:val="center"/>
              <w:rPr>
                <w:bCs/>
                <w:sz w:val="24"/>
              </w:rPr>
            </w:pPr>
            <w:r>
              <w:rPr>
                <w:bCs/>
                <w:sz w:val="24"/>
              </w:rPr>
              <w:t>45%</w:t>
            </w:r>
          </w:p>
        </w:tc>
        <w:tc>
          <w:tcPr>
            <w:tcW w:w="2628" w:type="dxa"/>
            <w:vAlign w:val="center"/>
          </w:tcPr>
          <w:p>
            <w:pPr>
              <w:spacing w:line="440" w:lineRule="exact"/>
              <w:jc w:val="center"/>
              <w:rPr>
                <w:bCs/>
                <w:sz w:val="24"/>
              </w:rPr>
            </w:pPr>
            <w:r>
              <w:rPr>
                <w:bCs/>
                <w:sz w:val="24"/>
              </w:rPr>
              <w:t>10%</w:t>
            </w:r>
          </w:p>
        </w:tc>
      </w:tr>
    </w:tbl>
    <w:p>
      <w:pPr>
        <w:spacing w:line="440" w:lineRule="exact"/>
        <w:rPr>
          <w:b/>
          <w:sz w:val="28"/>
        </w:rPr>
      </w:pPr>
      <w:bookmarkStart w:id="201" w:name="_Toc28489531"/>
      <w:bookmarkStart w:id="202" w:name="_Toc28142599"/>
      <w:bookmarkStart w:id="203" w:name="_Toc26163630"/>
      <w:r>
        <w:rPr>
          <w:b/>
          <w:sz w:val="28"/>
        </w:rPr>
        <w:t>3.综合得分</w:t>
      </w:r>
      <w:bookmarkEnd w:id="201"/>
      <w:bookmarkEnd w:id="202"/>
      <w:bookmarkEnd w:id="203"/>
    </w:p>
    <w:p>
      <w:pPr>
        <w:spacing w:line="440" w:lineRule="exact"/>
        <w:ind w:left="540"/>
        <w:rPr>
          <w:bCs/>
          <w:sz w:val="24"/>
        </w:rPr>
      </w:pPr>
      <w:r>
        <w:rPr>
          <w:sz w:val="24"/>
        </w:rPr>
        <w:t>综合得分=技术部分得分+商务部分得分+价格得分</w:t>
      </w:r>
    </w:p>
    <w:p>
      <w:pPr>
        <w:spacing w:line="440" w:lineRule="exact"/>
        <w:ind w:firstLine="540" w:firstLineChars="225"/>
        <w:rPr>
          <w:bCs/>
          <w:sz w:val="24"/>
        </w:rPr>
      </w:pPr>
      <w:r>
        <w:rPr>
          <w:bCs/>
          <w:sz w:val="24"/>
        </w:rPr>
        <w:t>评标委员会根据投标人</w:t>
      </w:r>
      <w:r>
        <w:rPr>
          <w:sz w:val="24"/>
        </w:rPr>
        <w:t>综合得分</w:t>
      </w:r>
      <w:r>
        <w:rPr>
          <w:bCs/>
          <w:sz w:val="24"/>
        </w:rPr>
        <w:t>高低排定名次</w:t>
      </w:r>
      <w:r>
        <w:rPr>
          <w:sz w:val="24"/>
        </w:rPr>
        <w:t>，如果，价格低的排前，综合得分和价格相同时以有效投标技术得分高的排前，评标委员会编写评标报告，并全体签字确认，</w:t>
      </w:r>
      <w:r>
        <w:rPr>
          <w:bCs/>
          <w:sz w:val="24"/>
        </w:rPr>
        <w:t>每个子包</w:t>
      </w:r>
      <w:r>
        <w:rPr>
          <w:sz w:val="24"/>
        </w:rPr>
        <w:t>推荐满足招标文件要求且综合得分排序的名次最高者为第一中标候选人，推荐满足招标文件要求且综合得分排序的名次次高者为第二中标候选人，</w:t>
      </w:r>
      <w:r>
        <w:rPr>
          <w:bCs/>
          <w:sz w:val="24"/>
        </w:rPr>
        <w:t>如第二中标候选人报价超出第一中标候选人20%或以上，只推荐第一中标候选人。</w:t>
      </w:r>
    </w:p>
    <w:p>
      <w:pPr>
        <w:pStyle w:val="7"/>
        <w:adjustRightInd/>
        <w:spacing w:before="0" w:after="0" w:line="440" w:lineRule="exact"/>
        <w:rPr>
          <w:rFonts w:ascii="Times New Roman" w:hAnsi="Times New Roman"/>
          <w:b w:val="0"/>
          <w:bCs/>
        </w:rPr>
      </w:pPr>
      <w:bookmarkStart w:id="204" w:name="_Toc34535379"/>
      <w:bookmarkStart w:id="205" w:name="_Toc150050901"/>
      <w:bookmarkStart w:id="206" w:name="_Toc28489532"/>
      <w:bookmarkStart w:id="207" w:name="_Toc101553660"/>
      <w:bookmarkStart w:id="208" w:name="_Toc67911941"/>
      <w:bookmarkStart w:id="209" w:name="_Toc28142600"/>
      <w:bookmarkStart w:id="210" w:name="_Toc108243615"/>
      <w:bookmarkStart w:id="211" w:name="_Toc108001799"/>
      <w:bookmarkStart w:id="212" w:name="_Toc66722111"/>
      <w:bookmarkStart w:id="213" w:name="_Toc125770207"/>
      <w:bookmarkStart w:id="214" w:name="_Toc124401381"/>
      <w:bookmarkStart w:id="215" w:name="_Toc131904929"/>
      <w:bookmarkStart w:id="216" w:name="_Toc131922502"/>
      <w:bookmarkStart w:id="217" w:name="_Toc95249606"/>
      <w:bookmarkStart w:id="218" w:name="_Toc148420069"/>
      <w:bookmarkStart w:id="219" w:name="_Toc102211723"/>
      <w:bookmarkStart w:id="220" w:name="_Toc138568671"/>
      <w:bookmarkStart w:id="221" w:name="_Toc101553555"/>
      <w:bookmarkStart w:id="222" w:name="_Toc148060905"/>
      <w:bookmarkStart w:id="223" w:name="_Toc95304222"/>
      <w:bookmarkStart w:id="224" w:name="_Toc113277291"/>
      <w:bookmarkStart w:id="225" w:name="_Toc169334815"/>
      <w:bookmarkStart w:id="226" w:name="_Toc124570686"/>
      <w:bookmarkStart w:id="227" w:name="_Toc124646433"/>
      <w:bookmarkStart w:id="228" w:name="_Toc104902928"/>
      <w:bookmarkStart w:id="229" w:name="_Toc68620011"/>
      <w:bookmarkStart w:id="230" w:name="_Toc104874464"/>
      <w:bookmarkStart w:id="231" w:name="_Toc35834933"/>
      <w:bookmarkStart w:id="232" w:name="_Toc138506091"/>
      <w:r>
        <w:rPr>
          <w:rFonts w:ascii="Times New Roman" w:hAnsi="Times New Roman"/>
        </w:rPr>
        <w:t>六.定标和授标</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pPr>
        <w:spacing w:line="440" w:lineRule="exact"/>
        <w:ind w:left="1" w:firstLine="460" w:firstLineChars="192"/>
        <w:jc w:val="left"/>
        <w:rPr>
          <w:bCs/>
          <w:sz w:val="24"/>
        </w:rPr>
      </w:pPr>
      <w:r>
        <w:rPr>
          <w:bCs/>
          <w:sz w:val="24"/>
        </w:rPr>
        <w:t>第一中标候选人未能通过资格后审或放弃中标、或因不可抗力提出不能履行合同的，采购人可以确定排名第二名的投标人为中标人。</w:t>
      </w:r>
    </w:p>
    <w:p>
      <w:pPr>
        <w:spacing w:line="440" w:lineRule="exact"/>
        <w:ind w:firstLine="480" w:firstLineChars="200"/>
        <w:rPr>
          <w:bCs/>
          <w:sz w:val="24"/>
        </w:rPr>
      </w:pPr>
      <w:r>
        <w:rPr>
          <w:bCs/>
          <w:sz w:val="24"/>
        </w:rPr>
        <w:t>评标委员会提出评标书面报告和推荐候选中标意见报采购人确认，确认后由采购人、招标代理机构与预中标人进行最终澄清及对投标人的资格和履约能力进行再次审查，形成最终合同的基础文件。如在最终澄清过程中，发现预中标人存在重大问题造成其履约能力不能满足要求的，可以取消其中标资格。</w:t>
      </w:r>
    </w:p>
    <w:p>
      <w:pPr>
        <w:spacing w:line="440" w:lineRule="exact"/>
        <w:ind w:firstLine="480" w:firstLineChars="200"/>
        <w:rPr>
          <w:bCs/>
          <w:sz w:val="24"/>
        </w:rPr>
      </w:pPr>
      <w:r>
        <w:rPr>
          <w:bCs/>
          <w:sz w:val="24"/>
        </w:rPr>
        <w:t>最终澄清完成后，由招标代理机构根据采购人确认的结果发出中标通知书。中标人应按招标文件规定向采购人和招标代理机构提交相应文件，并在规定时间内与采购人签订合同。</w:t>
      </w:r>
    </w:p>
    <w:p>
      <w:pPr>
        <w:pStyle w:val="2"/>
        <w:rPr>
          <w:bCs/>
          <w:sz w:val="24"/>
        </w:rPr>
      </w:pPr>
    </w:p>
    <w:p>
      <w:pPr>
        <w:pStyle w:val="2"/>
        <w:rPr>
          <w:bCs/>
          <w:sz w:val="24"/>
        </w:rPr>
      </w:pPr>
    </w:p>
    <w:p>
      <w:pPr>
        <w:pStyle w:val="2"/>
        <w:rPr>
          <w:bCs/>
          <w:sz w:val="24"/>
        </w:rPr>
      </w:pPr>
    </w:p>
    <w:p>
      <w:pPr>
        <w:pStyle w:val="2"/>
        <w:rPr>
          <w:bCs/>
          <w:sz w:val="24"/>
        </w:rPr>
      </w:pPr>
    </w:p>
    <w:p>
      <w:pPr>
        <w:pStyle w:val="7"/>
        <w:adjustRightInd/>
        <w:spacing w:before="0" w:after="0" w:line="440" w:lineRule="exact"/>
        <w:rPr>
          <w:rFonts w:ascii="Times New Roman" w:hAnsi="Times New Roman"/>
          <w:bCs/>
        </w:rPr>
      </w:pPr>
      <w:bookmarkStart w:id="233" w:name="_Toc169334816"/>
      <w:bookmarkStart w:id="234" w:name="_Toc104902929"/>
      <w:bookmarkStart w:id="235" w:name="_Toc124646434"/>
      <w:bookmarkStart w:id="236" w:name="_Toc95249607"/>
      <w:bookmarkStart w:id="237" w:name="_Toc124570687"/>
      <w:bookmarkStart w:id="238" w:name="_Toc102211724"/>
      <w:bookmarkStart w:id="239" w:name="_Toc28489533"/>
      <w:bookmarkStart w:id="240" w:name="_Toc150050902"/>
      <w:bookmarkStart w:id="241" w:name="_Toc66722112"/>
      <w:bookmarkStart w:id="242" w:name="_Toc131922503"/>
      <w:bookmarkStart w:id="243" w:name="_Toc108001800"/>
      <w:bookmarkStart w:id="244" w:name="_Toc138506092"/>
      <w:bookmarkStart w:id="245" w:name="_Toc101553661"/>
      <w:bookmarkStart w:id="246" w:name="_Toc138568672"/>
      <w:bookmarkStart w:id="247" w:name="_Toc68620012"/>
      <w:bookmarkStart w:id="248" w:name="_Toc67911942"/>
      <w:bookmarkStart w:id="249" w:name="_Toc124401382"/>
      <w:bookmarkStart w:id="250" w:name="_Toc125770208"/>
      <w:bookmarkStart w:id="251" w:name="_Toc28142601"/>
      <w:bookmarkStart w:id="252" w:name="_Toc34535380"/>
      <w:bookmarkStart w:id="253" w:name="_Toc131904930"/>
      <w:bookmarkStart w:id="254" w:name="_Toc148420070"/>
      <w:bookmarkStart w:id="255" w:name="_Toc35834934"/>
      <w:bookmarkStart w:id="256" w:name="_Toc113277292"/>
      <w:bookmarkStart w:id="257" w:name="_Toc95304223"/>
      <w:bookmarkStart w:id="258" w:name="_Toc101553556"/>
      <w:bookmarkStart w:id="259" w:name="_Toc148060906"/>
      <w:bookmarkStart w:id="260" w:name="_Toc104874465"/>
      <w:bookmarkStart w:id="261" w:name="_Toc108243616"/>
      <w:r>
        <w:rPr>
          <w:rFonts w:ascii="Times New Roman" w:hAnsi="Times New Roman"/>
        </w:rPr>
        <w:t>七.附件</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pPr>
        <w:spacing w:line="440" w:lineRule="exact"/>
        <w:ind w:firstLine="460" w:firstLineChars="192"/>
        <w:rPr>
          <w:bCs/>
          <w:sz w:val="24"/>
        </w:rPr>
      </w:pPr>
      <w:r>
        <w:rPr>
          <w:bCs/>
          <w:sz w:val="24"/>
        </w:rPr>
        <w:t>本评标文件包括以下评标过程中所需文件附件：</w:t>
      </w:r>
    </w:p>
    <w:p>
      <w:pPr>
        <w:spacing w:line="440" w:lineRule="exact"/>
        <w:ind w:left="720" w:leftChars="343"/>
        <w:rPr>
          <w:bCs/>
          <w:sz w:val="24"/>
        </w:rPr>
      </w:pPr>
      <w:r>
        <w:rPr>
          <w:bCs/>
          <w:sz w:val="24"/>
        </w:rPr>
        <w:t>附件1      资格性审查</w:t>
      </w:r>
    </w:p>
    <w:p>
      <w:pPr>
        <w:spacing w:line="440" w:lineRule="exact"/>
        <w:ind w:firstLine="720" w:firstLineChars="300"/>
        <w:rPr>
          <w:bCs/>
          <w:sz w:val="24"/>
        </w:rPr>
      </w:pPr>
      <w:r>
        <w:rPr>
          <w:bCs/>
          <w:sz w:val="24"/>
        </w:rPr>
        <w:t>附件2      符合性检查表</w:t>
      </w:r>
    </w:p>
    <w:p>
      <w:pPr>
        <w:spacing w:line="440" w:lineRule="exact"/>
        <w:ind w:left="720" w:leftChars="343"/>
        <w:rPr>
          <w:bCs/>
          <w:sz w:val="24"/>
        </w:rPr>
      </w:pPr>
      <w:r>
        <w:rPr>
          <w:bCs/>
          <w:sz w:val="24"/>
        </w:rPr>
        <w:t>附件3      技术评分标准</w:t>
      </w:r>
    </w:p>
    <w:p>
      <w:pPr>
        <w:spacing w:line="440" w:lineRule="exact"/>
        <w:ind w:left="720" w:leftChars="343"/>
        <w:rPr>
          <w:bCs/>
          <w:sz w:val="24"/>
        </w:rPr>
      </w:pPr>
      <w:r>
        <w:rPr>
          <w:bCs/>
          <w:sz w:val="24"/>
        </w:rPr>
        <w:t>附件4      商务评分标准</w:t>
      </w:r>
    </w:p>
    <w:p>
      <w:pPr>
        <w:pStyle w:val="81"/>
        <w:spacing w:before="240" w:beforeLines="100" w:after="240" w:afterLines="100"/>
        <w:ind w:firstLine="0" w:firstLineChars="0"/>
        <w:jc w:val="left"/>
        <w:rPr>
          <w:rFonts w:ascii="Times New Roman" w:hAnsi="Times New Roman"/>
          <w:sz w:val="28"/>
          <w:szCs w:val="28"/>
        </w:rPr>
      </w:pPr>
      <w:r>
        <w:rPr>
          <w:rFonts w:ascii="Times New Roman" w:hAnsi="Times New Roman"/>
          <w:bCs/>
          <w:sz w:val="24"/>
        </w:rPr>
        <w:br w:type="page"/>
      </w:r>
      <w:r>
        <w:rPr>
          <w:rFonts w:ascii="Times New Roman" w:hAnsi="Times New Roman"/>
          <w:b/>
          <w:sz w:val="24"/>
        </w:rPr>
        <w:t>附件1                       资格性审查表</w:t>
      </w:r>
      <w:r>
        <w:rPr>
          <w:rFonts w:ascii="Times New Roman" w:hAnsi="Times New Roman"/>
          <w:bCs/>
          <w:sz w:val="24"/>
        </w:rPr>
        <w:t>　　　　　　　　　</w:t>
      </w:r>
    </w:p>
    <w:tbl>
      <w:tblPr>
        <w:tblStyle w:val="44"/>
        <w:tblW w:w="95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5202"/>
        <w:gridCol w:w="1701"/>
        <w:gridCol w:w="1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atLeast"/>
          <w:jc w:val="center"/>
        </w:trPr>
        <w:tc>
          <w:tcPr>
            <w:tcW w:w="704" w:type="dxa"/>
            <w:vAlign w:val="center"/>
          </w:tcPr>
          <w:p>
            <w:pPr>
              <w:jc w:val="center"/>
              <w:rPr>
                <w:szCs w:val="21"/>
              </w:rPr>
            </w:pPr>
            <w:r>
              <w:rPr>
                <w:szCs w:val="21"/>
              </w:rPr>
              <w:t>序号</w:t>
            </w:r>
          </w:p>
        </w:tc>
        <w:tc>
          <w:tcPr>
            <w:tcW w:w="5202" w:type="dxa"/>
            <w:tcBorders>
              <w:tl2br w:val="single" w:color="auto" w:sz="4" w:space="0"/>
            </w:tcBorders>
          </w:tcPr>
          <w:p>
            <w:pPr>
              <w:rPr>
                <w:szCs w:val="21"/>
              </w:rPr>
            </w:pPr>
            <w:r>
              <w:rPr>
                <w:szCs w:val="21"/>
              </w:rPr>
              <w:t xml:space="preserve">                 投标人名称</w:t>
            </w:r>
          </w:p>
          <w:p>
            <w:pPr>
              <w:rPr>
                <w:szCs w:val="21"/>
              </w:rPr>
            </w:pPr>
          </w:p>
          <w:p>
            <w:pPr>
              <w:rPr>
                <w:szCs w:val="21"/>
              </w:rPr>
            </w:pPr>
            <w:r>
              <w:rPr>
                <w:szCs w:val="21"/>
              </w:rPr>
              <w:t>资格性审查内容</w:t>
            </w:r>
          </w:p>
        </w:tc>
        <w:tc>
          <w:tcPr>
            <w:tcW w:w="1701" w:type="dxa"/>
          </w:tcPr>
          <w:p>
            <w:pPr>
              <w:rPr>
                <w:szCs w:val="21"/>
              </w:rPr>
            </w:pPr>
          </w:p>
        </w:tc>
        <w:tc>
          <w:tcPr>
            <w:tcW w:w="1936"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04" w:type="dxa"/>
            <w:vAlign w:val="center"/>
          </w:tcPr>
          <w:p>
            <w:pPr>
              <w:jc w:val="center"/>
              <w:rPr>
                <w:szCs w:val="21"/>
              </w:rPr>
            </w:pPr>
            <w:r>
              <w:rPr>
                <w:szCs w:val="21"/>
              </w:rPr>
              <w:t>1</w:t>
            </w:r>
          </w:p>
        </w:tc>
        <w:tc>
          <w:tcPr>
            <w:tcW w:w="5202" w:type="dxa"/>
            <w:vAlign w:val="center"/>
          </w:tcPr>
          <w:p>
            <w:pPr>
              <w:adjustRightInd w:val="0"/>
              <w:spacing w:line="264" w:lineRule="auto"/>
              <w:rPr>
                <w:szCs w:val="21"/>
              </w:rPr>
            </w:pPr>
            <w:r>
              <w:rPr>
                <w:bCs/>
                <w:szCs w:val="21"/>
              </w:rPr>
              <w:t>（1）具有独立承担民事责任的能力（提供法人营业执照或者其他组织登记文件等证明文件，自然人的身份证明）（2）具有良好的商业信誉和健全的财务会计制度（提供本年度财务状况报告（未完成编制的可提供上一年度，新成立单位可提供成立至今）或基本开户行出具的资信证明）；（3）有依法缴纳税收和社会保障资金的良好记录（提供投标截止日前6个月内任意1个月依法缴纳税收和社会保障资金的相关材料。如依法免税或不需要缴纳社会保障资金的，提供相应证明材料）；（4）提供具有履行合同所必需的设备和专业技术能力的书面声明（填写资格文件声明函）；（5）提供参加政府采购活动前三年内在经营活动中没有重大违法记录的书面声明（填写资格文件声明函）；（6）符合法律、行政法规规定的其他条件（填写资格文件声明函）。</w:t>
            </w:r>
          </w:p>
        </w:tc>
        <w:tc>
          <w:tcPr>
            <w:tcW w:w="1701" w:type="dxa"/>
          </w:tcPr>
          <w:p>
            <w:pPr>
              <w:rPr>
                <w:szCs w:val="21"/>
              </w:rPr>
            </w:pPr>
          </w:p>
        </w:tc>
        <w:tc>
          <w:tcPr>
            <w:tcW w:w="1936"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04" w:type="dxa"/>
            <w:vAlign w:val="center"/>
          </w:tcPr>
          <w:p>
            <w:pPr>
              <w:jc w:val="center"/>
              <w:rPr>
                <w:szCs w:val="21"/>
              </w:rPr>
            </w:pPr>
            <w:r>
              <w:rPr>
                <w:szCs w:val="21"/>
              </w:rPr>
              <w:t>2</w:t>
            </w:r>
          </w:p>
        </w:tc>
        <w:tc>
          <w:tcPr>
            <w:tcW w:w="5202" w:type="dxa"/>
            <w:vAlign w:val="center"/>
          </w:tcPr>
          <w:p>
            <w:pPr>
              <w:adjustRightInd w:val="0"/>
              <w:spacing w:line="264" w:lineRule="auto"/>
              <w:rPr>
                <w:bCs/>
                <w:lang w:val="hr-HR"/>
              </w:rPr>
            </w:pPr>
            <w:r>
              <w:rPr>
                <w:bCs/>
                <w:lang w:val="hr-HR"/>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 活 动 期 间</w:t>
            </w:r>
          </w:p>
        </w:tc>
        <w:tc>
          <w:tcPr>
            <w:tcW w:w="1701" w:type="dxa"/>
          </w:tcPr>
          <w:p>
            <w:pPr>
              <w:rPr>
                <w:szCs w:val="21"/>
              </w:rPr>
            </w:pPr>
          </w:p>
        </w:tc>
        <w:tc>
          <w:tcPr>
            <w:tcW w:w="1936"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04" w:type="dxa"/>
            <w:vAlign w:val="center"/>
          </w:tcPr>
          <w:p>
            <w:pPr>
              <w:jc w:val="center"/>
              <w:rPr>
                <w:szCs w:val="21"/>
              </w:rPr>
            </w:pPr>
            <w:r>
              <w:rPr>
                <w:szCs w:val="21"/>
              </w:rPr>
              <w:t>3</w:t>
            </w:r>
          </w:p>
        </w:tc>
        <w:tc>
          <w:tcPr>
            <w:tcW w:w="5202" w:type="dxa"/>
            <w:vAlign w:val="center"/>
          </w:tcPr>
          <w:p>
            <w:pPr>
              <w:adjustRightInd w:val="0"/>
              <w:spacing w:line="264" w:lineRule="auto"/>
              <w:rPr>
                <w:bCs/>
              </w:rPr>
            </w:pPr>
            <w:r>
              <w:rPr>
                <w:bCs/>
              </w:rPr>
              <w:t>本项目子包一、子包二、子包三不接受联合体投标</w:t>
            </w:r>
          </w:p>
        </w:tc>
        <w:tc>
          <w:tcPr>
            <w:tcW w:w="1701" w:type="dxa"/>
          </w:tcPr>
          <w:p>
            <w:pPr>
              <w:rPr>
                <w:szCs w:val="21"/>
              </w:rPr>
            </w:pPr>
          </w:p>
        </w:tc>
        <w:tc>
          <w:tcPr>
            <w:tcW w:w="1936"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04" w:type="dxa"/>
            <w:vAlign w:val="center"/>
          </w:tcPr>
          <w:p>
            <w:pPr>
              <w:jc w:val="center"/>
              <w:rPr>
                <w:szCs w:val="21"/>
              </w:rPr>
            </w:pPr>
            <w:r>
              <w:rPr>
                <w:szCs w:val="21"/>
              </w:rPr>
              <w:t>4</w:t>
            </w:r>
          </w:p>
        </w:tc>
        <w:tc>
          <w:tcPr>
            <w:tcW w:w="5202" w:type="dxa"/>
            <w:vAlign w:val="center"/>
          </w:tcPr>
          <w:p>
            <w:pPr>
              <w:pStyle w:val="81"/>
              <w:adjustRightInd w:val="0"/>
              <w:snapToGrid w:val="0"/>
              <w:spacing w:line="360" w:lineRule="auto"/>
              <w:ind w:firstLine="0" w:firstLineChars="0"/>
              <w:rPr>
                <w:rFonts w:ascii="Times New Roman" w:hAnsi="Times New Roman"/>
                <w:bCs/>
                <w:szCs w:val="24"/>
              </w:rPr>
            </w:pPr>
            <w:r>
              <w:rPr>
                <w:rFonts w:ascii="Times New Roman" w:hAnsi="Times New Roman"/>
                <w:bCs/>
                <w:szCs w:val="24"/>
              </w:rPr>
              <w:t>子包四接受联合体投标，联合体成员不得超过3家，联合体应提交联合体各方签字盖章的联合体协议书，约定联合体各成员单位在联合体中的权利义务；明确联合体的牵头方；明确联合体各方根据联合体分工向项目采购人承担各自应承担的责任，联合体各方向采购人承担连带责任。联合体各成员不得再单独或与其他单位组成联合体参与本项目投标。</w:t>
            </w:r>
          </w:p>
        </w:tc>
        <w:tc>
          <w:tcPr>
            <w:tcW w:w="1701" w:type="dxa"/>
          </w:tcPr>
          <w:p>
            <w:pPr>
              <w:rPr>
                <w:szCs w:val="21"/>
              </w:rPr>
            </w:pPr>
          </w:p>
        </w:tc>
        <w:tc>
          <w:tcPr>
            <w:tcW w:w="1936" w:type="dxa"/>
          </w:tcPr>
          <w:p>
            <w:pPr>
              <w:rPr>
                <w:szCs w:val="21"/>
              </w:rPr>
            </w:pPr>
          </w:p>
        </w:tc>
      </w:tr>
    </w:tbl>
    <w:p>
      <w:pPr>
        <w:spacing w:before="240" w:beforeLines="100" w:after="240" w:afterLines="100"/>
        <w:rPr>
          <w:b/>
          <w:sz w:val="24"/>
        </w:rPr>
      </w:pPr>
    </w:p>
    <w:p>
      <w:pPr>
        <w:spacing w:before="240" w:beforeLines="100" w:after="240" w:afterLines="100"/>
        <w:rPr>
          <w:b/>
          <w:sz w:val="24"/>
        </w:rPr>
      </w:pPr>
    </w:p>
    <w:p>
      <w:pPr>
        <w:spacing w:before="240" w:beforeLines="100" w:after="240" w:afterLines="100"/>
        <w:rPr>
          <w:b/>
          <w:sz w:val="24"/>
        </w:rPr>
      </w:pPr>
    </w:p>
    <w:p>
      <w:pPr>
        <w:pStyle w:val="2"/>
      </w:pPr>
    </w:p>
    <w:p>
      <w:pPr>
        <w:spacing w:before="240" w:beforeLines="100" w:after="240" w:afterLines="100"/>
        <w:rPr>
          <w:b/>
          <w:sz w:val="24"/>
        </w:rPr>
      </w:pPr>
    </w:p>
    <w:p>
      <w:pPr>
        <w:spacing w:before="240" w:beforeLines="100" w:after="240" w:afterLines="100"/>
        <w:rPr>
          <w:b/>
          <w:sz w:val="24"/>
        </w:rPr>
      </w:pPr>
      <w:r>
        <w:rPr>
          <w:b/>
          <w:sz w:val="24"/>
        </w:rPr>
        <w:t>附件2                       符合性审查表</w:t>
      </w: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3755"/>
        <w:gridCol w:w="2541"/>
        <w:gridCol w:w="2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atLeast"/>
          <w:jc w:val="center"/>
        </w:trPr>
        <w:tc>
          <w:tcPr>
            <w:tcW w:w="704" w:type="dxa"/>
            <w:vAlign w:val="center"/>
          </w:tcPr>
          <w:p>
            <w:pPr>
              <w:jc w:val="center"/>
              <w:rPr>
                <w:szCs w:val="21"/>
              </w:rPr>
            </w:pPr>
            <w:r>
              <w:rPr>
                <w:szCs w:val="21"/>
              </w:rPr>
              <w:t>序号</w:t>
            </w:r>
          </w:p>
        </w:tc>
        <w:tc>
          <w:tcPr>
            <w:tcW w:w="3755" w:type="dxa"/>
            <w:tcBorders>
              <w:tl2br w:val="single" w:color="auto" w:sz="4" w:space="0"/>
            </w:tcBorders>
          </w:tcPr>
          <w:p>
            <w:pPr>
              <w:rPr>
                <w:szCs w:val="21"/>
              </w:rPr>
            </w:pPr>
            <w:r>
              <w:rPr>
                <w:szCs w:val="21"/>
              </w:rPr>
              <w:t xml:space="preserve">                 投标人名称</w:t>
            </w:r>
          </w:p>
          <w:p>
            <w:pPr>
              <w:rPr>
                <w:szCs w:val="21"/>
              </w:rPr>
            </w:pPr>
          </w:p>
          <w:p>
            <w:pPr>
              <w:rPr>
                <w:szCs w:val="21"/>
              </w:rPr>
            </w:pPr>
            <w:r>
              <w:rPr>
                <w:szCs w:val="21"/>
              </w:rPr>
              <w:t>符合性审查内容</w:t>
            </w:r>
          </w:p>
        </w:tc>
        <w:tc>
          <w:tcPr>
            <w:tcW w:w="2541" w:type="dxa"/>
          </w:tcPr>
          <w:p>
            <w:pPr>
              <w:rPr>
                <w:szCs w:val="21"/>
              </w:rPr>
            </w:pPr>
          </w:p>
        </w:tc>
        <w:tc>
          <w:tcPr>
            <w:tcW w:w="2543"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04" w:type="dxa"/>
            <w:vAlign w:val="center"/>
          </w:tcPr>
          <w:p>
            <w:pPr>
              <w:jc w:val="center"/>
            </w:pPr>
            <w:r>
              <w:t>1</w:t>
            </w:r>
          </w:p>
          <w:p>
            <w:pPr>
              <w:pStyle w:val="2"/>
              <w:rPr>
                <w:rFonts w:ascii="Times New Roman" w:hAnsi="Times New Roman"/>
              </w:rPr>
            </w:pPr>
          </w:p>
        </w:tc>
        <w:tc>
          <w:tcPr>
            <w:tcW w:w="3755" w:type="dxa"/>
            <w:vAlign w:val="center"/>
          </w:tcPr>
          <w:p>
            <w:pPr>
              <w:rPr>
                <w:szCs w:val="21"/>
              </w:rPr>
            </w:pPr>
            <w:r>
              <w:rPr>
                <w:szCs w:val="21"/>
              </w:rPr>
              <w:t>按招标文件规定，有投标人盖章及其法定代表人（或法定代表人委托的投标授权代表）的签字或签章</w:t>
            </w:r>
          </w:p>
        </w:tc>
        <w:tc>
          <w:tcPr>
            <w:tcW w:w="2541" w:type="dxa"/>
          </w:tcPr>
          <w:p>
            <w:pPr>
              <w:rPr>
                <w:szCs w:val="21"/>
              </w:rPr>
            </w:pPr>
          </w:p>
        </w:tc>
        <w:tc>
          <w:tcPr>
            <w:tcW w:w="2543"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04" w:type="dxa"/>
            <w:vAlign w:val="center"/>
          </w:tcPr>
          <w:p>
            <w:pPr>
              <w:jc w:val="center"/>
              <w:rPr>
                <w:szCs w:val="21"/>
              </w:rPr>
            </w:pPr>
            <w:r>
              <w:rPr>
                <w:szCs w:val="21"/>
              </w:rPr>
              <w:t>2</w:t>
            </w:r>
          </w:p>
        </w:tc>
        <w:tc>
          <w:tcPr>
            <w:tcW w:w="3755" w:type="dxa"/>
            <w:vAlign w:val="center"/>
          </w:tcPr>
          <w:p>
            <w:pPr>
              <w:rPr>
                <w:szCs w:val="21"/>
              </w:rPr>
            </w:pPr>
            <w:r>
              <w:rPr>
                <w:color w:val="000000"/>
                <w:szCs w:val="21"/>
              </w:rPr>
              <w:t>投标报价唯一，不高于采购人需求规定的最高限价。</w:t>
            </w:r>
          </w:p>
        </w:tc>
        <w:tc>
          <w:tcPr>
            <w:tcW w:w="2541" w:type="dxa"/>
          </w:tcPr>
          <w:p>
            <w:pPr>
              <w:rPr>
                <w:szCs w:val="21"/>
              </w:rPr>
            </w:pPr>
          </w:p>
        </w:tc>
        <w:tc>
          <w:tcPr>
            <w:tcW w:w="2543"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04" w:type="dxa"/>
            <w:vAlign w:val="center"/>
          </w:tcPr>
          <w:p>
            <w:pPr>
              <w:jc w:val="center"/>
              <w:rPr>
                <w:szCs w:val="21"/>
              </w:rPr>
            </w:pPr>
            <w:r>
              <w:rPr>
                <w:szCs w:val="21"/>
              </w:rPr>
              <w:t>3</w:t>
            </w:r>
          </w:p>
        </w:tc>
        <w:tc>
          <w:tcPr>
            <w:tcW w:w="3755" w:type="dxa"/>
            <w:vAlign w:val="center"/>
          </w:tcPr>
          <w:p>
            <w:pPr>
              <w:rPr>
                <w:szCs w:val="21"/>
              </w:rPr>
            </w:pPr>
            <w:r>
              <w:t>投标函已提交并符合招标文件要求，且投标有效期满足招标文件要求；</w:t>
            </w:r>
          </w:p>
        </w:tc>
        <w:tc>
          <w:tcPr>
            <w:tcW w:w="2541" w:type="dxa"/>
          </w:tcPr>
          <w:p>
            <w:pPr>
              <w:rPr>
                <w:szCs w:val="21"/>
              </w:rPr>
            </w:pPr>
          </w:p>
        </w:tc>
        <w:tc>
          <w:tcPr>
            <w:tcW w:w="2543"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04" w:type="dxa"/>
            <w:vAlign w:val="center"/>
          </w:tcPr>
          <w:p>
            <w:pPr>
              <w:jc w:val="center"/>
              <w:rPr>
                <w:szCs w:val="21"/>
              </w:rPr>
            </w:pPr>
            <w:r>
              <w:rPr>
                <w:szCs w:val="21"/>
              </w:rPr>
              <w:t>4</w:t>
            </w:r>
          </w:p>
        </w:tc>
        <w:tc>
          <w:tcPr>
            <w:tcW w:w="3755" w:type="dxa"/>
            <w:vAlign w:val="center"/>
          </w:tcPr>
          <w:p>
            <w:pPr>
              <w:rPr>
                <w:szCs w:val="21"/>
              </w:rPr>
            </w:pPr>
            <w:r>
              <w:rPr>
                <w:color w:val="000000"/>
                <w:szCs w:val="21"/>
              </w:rPr>
              <w:t>符合招标文件的签署、盖章要求</w:t>
            </w:r>
          </w:p>
        </w:tc>
        <w:tc>
          <w:tcPr>
            <w:tcW w:w="2541" w:type="dxa"/>
          </w:tcPr>
          <w:p>
            <w:pPr>
              <w:rPr>
                <w:szCs w:val="21"/>
              </w:rPr>
            </w:pPr>
          </w:p>
        </w:tc>
        <w:tc>
          <w:tcPr>
            <w:tcW w:w="2543"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04" w:type="dxa"/>
            <w:vAlign w:val="center"/>
          </w:tcPr>
          <w:p>
            <w:pPr>
              <w:jc w:val="center"/>
              <w:rPr>
                <w:szCs w:val="21"/>
              </w:rPr>
            </w:pPr>
            <w:r>
              <w:rPr>
                <w:szCs w:val="21"/>
              </w:rPr>
              <w:t>5</w:t>
            </w:r>
          </w:p>
        </w:tc>
        <w:tc>
          <w:tcPr>
            <w:tcW w:w="3755" w:type="dxa"/>
            <w:vAlign w:val="center"/>
          </w:tcPr>
          <w:p>
            <w:pPr>
              <w:rPr>
                <w:szCs w:val="21"/>
              </w:rPr>
            </w:pPr>
            <w:r>
              <w:rPr>
                <w:szCs w:val="21"/>
              </w:rPr>
              <w:t>投标文件完全满足招标文件中带</w:t>
            </w:r>
            <w:r>
              <w:rPr>
                <w:rFonts w:hint="eastAsia" w:ascii="宋体" w:hAnsi="宋体" w:cs="宋体"/>
                <w:szCs w:val="21"/>
              </w:rPr>
              <w:t>★</w:t>
            </w:r>
            <w:r>
              <w:rPr>
                <w:szCs w:val="21"/>
              </w:rPr>
              <w:t>号的条款和指标，满足其他实质性要求，没有重大偏离</w:t>
            </w:r>
          </w:p>
        </w:tc>
        <w:tc>
          <w:tcPr>
            <w:tcW w:w="2541" w:type="dxa"/>
          </w:tcPr>
          <w:p>
            <w:pPr>
              <w:rPr>
                <w:szCs w:val="21"/>
              </w:rPr>
            </w:pPr>
          </w:p>
        </w:tc>
        <w:tc>
          <w:tcPr>
            <w:tcW w:w="2543"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04" w:type="dxa"/>
            <w:vAlign w:val="center"/>
          </w:tcPr>
          <w:p>
            <w:pPr>
              <w:jc w:val="center"/>
              <w:rPr>
                <w:szCs w:val="21"/>
              </w:rPr>
            </w:pPr>
            <w:r>
              <w:rPr>
                <w:szCs w:val="21"/>
              </w:rPr>
              <w:t>6</w:t>
            </w:r>
          </w:p>
        </w:tc>
        <w:tc>
          <w:tcPr>
            <w:tcW w:w="3755" w:type="dxa"/>
            <w:vAlign w:val="center"/>
          </w:tcPr>
          <w:p>
            <w:pPr>
              <w:rPr>
                <w:szCs w:val="21"/>
              </w:rPr>
            </w:pPr>
            <w:r>
              <w:rPr>
                <w:szCs w:val="21"/>
              </w:rPr>
              <w:t>符合法律、法规和招标文件中规定的其他实质性要求</w:t>
            </w:r>
          </w:p>
        </w:tc>
        <w:tc>
          <w:tcPr>
            <w:tcW w:w="2541" w:type="dxa"/>
          </w:tcPr>
          <w:p>
            <w:pPr>
              <w:rPr>
                <w:szCs w:val="21"/>
              </w:rPr>
            </w:pPr>
          </w:p>
        </w:tc>
        <w:tc>
          <w:tcPr>
            <w:tcW w:w="2543"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704" w:type="dxa"/>
            <w:vAlign w:val="center"/>
          </w:tcPr>
          <w:p>
            <w:pPr>
              <w:jc w:val="center"/>
              <w:rPr>
                <w:szCs w:val="21"/>
              </w:rPr>
            </w:pPr>
            <w:r>
              <w:rPr>
                <w:szCs w:val="21"/>
              </w:rPr>
              <w:t>结论</w:t>
            </w:r>
          </w:p>
        </w:tc>
        <w:tc>
          <w:tcPr>
            <w:tcW w:w="3755" w:type="dxa"/>
            <w:vAlign w:val="center"/>
          </w:tcPr>
          <w:p>
            <w:pPr>
              <w:rPr>
                <w:szCs w:val="21"/>
              </w:rPr>
            </w:pPr>
            <w:r>
              <w:rPr>
                <w:szCs w:val="21"/>
              </w:rPr>
              <w:t>是否通过符合性审查，进入下一阶段</w:t>
            </w:r>
          </w:p>
        </w:tc>
        <w:tc>
          <w:tcPr>
            <w:tcW w:w="2541" w:type="dxa"/>
          </w:tcPr>
          <w:p>
            <w:pPr>
              <w:rPr>
                <w:szCs w:val="21"/>
              </w:rPr>
            </w:pPr>
          </w:p>
        </w:tc>
        <w:tc>
          <w:tcPr>
            <w:tcW w:w="2543" w:type="dxa"/>
          </w:tcPr>
          <w:p>
            <w:pPr>
              <w:rPr>
                <w:szCs w:val="21"/>
              </w:rPr>
            </w:pPr>
          </w:p>
        </w:tc>
      </w:tr>
    </w:tbl>
    <w:p>
      <w:pPr>
        <w:spacing w:before="240" w:beforeLines="100" w:after="240" w:afterLines="100"/>
        <w:rPr>
          <w:b/>
          <w:sz w:val="24"/>
        </w:rPr>
      </w:pPr>
    </w:p>
    <w:p>
      <w:pPr>
        <w:spacing w:before="240" w:beforeLines="100" w:after="240" w:afterLines="100"/>
        <w:rPr>
          <w:b/>
          <w:sz w:val="24"/>
        </w:rPr>
      </w:pPr>
    </w:p>
    <w:p>
      <w:pPr>
        <w:spacing w:before="240" w:beforeLines="100" w:after="240" w:afterLines="100"/>
        <w:rPr>
          <w:b/>
          <w:sz w:val="24"/>
        </w:rPr>
      </w:pPr>
    </w:p>
    <w:p>
      <w:pPr>
        <w:spacing w:before="240" w:beforeLines="100" w:after="240" w:afterLines="100"/>
        <w:rPr>
          <w:b/>
          <w:sz w:val="24"/>
        </w:rPr>
      </w:pPr>
    </w:p>
    <w:p>
      <w:pPr>
        <w:spacing w:before="240" w:beforeLines="100" w:after="240" w:afterLines="100"/>
        <w:rPr>
          <w:b/>
          <w:sz w:val="24"/>
        </w:rPr>
      </w:pPr>
    </w:p>
    <w:p>
      <w:pPr>
        <w:spacing w:before="240" w:beforeLines="100" w:after="240" w:afterLines="100"/>
        <w:rPr>
          <w:b/>
          <w:sz w:val="24"/>
        </w:rPr>
      </w:pPr>
    </w:p>
    <w:p>
      <w:pPr>
        <w:spacing w:before="240" w:beforeLines="100" w:after="240" w:afterLines="100"/>
        <w:rPr>
          <w:b/>
          <w:sz w:val="24"/>
        </w:rPr>
      </w:pPr>
    </w:p>
    <w:p>
      <w:pPr>
        <w:spacing w:before="240" w:beforeLines="100" w:after="240" w:afterLines="100"/>
        <w:rPr>
          <w:b/>
          <w:sz w:val="24"/>
        </w:rPr>
      </w:pPr>
    </w:p>
    <w:p>
      <w:pPr>
        <w:spacing w:before="240" w:beforeLines="100" w:after="240" w:afterLines="100"/>
        <w:rPr>
          <w:b/>
          <w:sz w:val="24"/>
        </w:rPr>
      </w:pPr>
    </w:p>
    <w:p>
      <w:pPr>
        <w:spacing w:before="240" w:beforeLines="100" w:after="240" w:afterLines="100"/>
        <w:rPr>
          <w:b/>
          <w:sz w:val="24"/>
        </w:rPr>
      </w:pPr>
    </w:p>
    <w:p>
      <w:pPr>
        <w:spacing w:before="240" w:beforeLines="100" w:after="240" w:afterLines="100"/>
        <w:rPr>
          <w:b/>
          <w:sz w:val="24"/>
        </w:rPr>
      </w:pPr>
    </w:p>
    <w:p>
      <w:pPr>
        <w:spacing w:before="240" w:beforeLines="100" w:after="240" w:afterLines="100"/>
        <w:rPr>
          <w:b/>
          <w:sz w:val="24"/>
        </w:rPr>
      </w:pPr>
    </w:p>
    <w:p>
      <w:pPr>
        <w:spacing w:before="240" w:beforeLines="100" w:after="240" w:afterLines="100"/>
        <w:rPr>
          <w:b/>
          <w:sz w:val="24"/>
        </w:rPr>
      </w:pPr>
    </w:p>
    <w:p>
      <w:pPr>
        <w:pStyle w:val="2"/>
      </w:pPr>
    </w:p>
    <w:p>
      <w:pPr>
        <w:pStyle w:val="2"/>
      </w:pPr>
    </w:p>
    <w:p>
      <w:pPr>
        <w:spacing w:before="240" w:beforeLines="100" w:after="240" w:afterLines="100"/>
        <w:rPr>
          <w:b/>
          <w:sz w:val="24"/>
        </w:rPr>
      </w:pPr>
      <w:r>
        <w:rPr>
          <w:b/>
          <w:sz w:val="24"/>
        </w:rPr>
        <w:t>附件3                       子包一技术评分标准</w:t>
      </w:r>
    </w:p>
    <w:tbl>
      <w:tblPr>
        <w:tblStyle w:val="44"/>
        <w:tblW w:w="8956"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573"/>
        <w:gridCol w:w="1278"/>
        <w:gridCol w:w="726"/>
        <w:gridCol w:w="6379"/>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blHeader/>
        </w:trPr>
        <w:tc>
          <w:tcPr>
            <w:tcW w:w="573" w:type="dxa"/>
            <w:tcBorders>
              <w:top w:val="outset" w:color="111111" w:sz="6" w:space="0"/>
              <w:left w:val="outset" w:color="111111" w:sz="6" w:space="0"/>
              <w:bottom w:val="outset" w:color="111111" w:sz="6" w:space="0"/>
              <w:right w:val="outset" w:color="111111" w:sz="6" w:space="0"/>
            </w:tcBorders>
            <w:vAlign w:val="center"/>
          </w:tcPr>
          <w:p>
            <w:pPr>
              <w:jc w:val="center"/>
              <w:rPr>
                <w:sz w:val="24"/>
              </w:rPr>
            </w:pPr>
            <w:r>
              <w:t>序号</w:t>
            </w:r>
          </w:p>
        </w:tc>
        <w:tc>
          <w:tcPr>
            <w:tcW w:w="1278" w:type="dxa"/>
            <w:tcBorders>
              <w:top w:val="outset" w:color="111111" w:sz="6" w:space="0"/>
              <w:left w:val="outset" w:color="111111" w:sz="6" w:space="0"/>
              <w:bottom w:val="outset" w:color="111111" w:sz="6" w:space="0"/>
              <w:right w:val="outset" w:color="111111" w:sz="6" w:space="0"/>
            </w:tcBorders>
            <w:vAlign w:val="center"/>
          </w:tcPr>
          <w:p>
            <w:pPr>
              <w:jc w:val="center"/>
              <w:rPr>
                <w:sz w:val="24"/>
              </w:rPr>
            </w:pPr>
            <w:r>
              <w:t>评审项目</w:t>
            </w:r>
          </w:p>
        </w:tc>
        <w:tc>
          <w:tcPr>
            <w:tcW w:w="726" w:type="dxa"/>
            <w:tcBorders>
              <w:top w:val="outset" w:color="111111" w:sz="6" w:space="0"/>
              <w:left w:val="outset" w:color="111111" w:sz="6" w:space="0"/>
              <w:bottom w:val="outset" w:color="111111" w:sz="6" w:space="0"/>
              <w:right w:val="outset" w:color="111111" w:sz="6" w:space="0"/>
            </w:tcBorders>
            <w:vAlign w:val="center"/>
          </w:tcPr>
          <w:p>
            <w:pPr>
              <w:jc w:val="center"/>
              <w:rPr>
                <w:sz w:val="24"/>
              </w:rPr>
            </w:pPr>
            <w:r>
              <w:t>单项分值</w:t>
            </w:r>
          </w:p>
        </w:tc>
        <w:tc>
          <w:tcPr>
            <w:tcW w:w="6379" w:type="dxa"/>
            <w:tcBorders>
              <w:top w:val="outset" w:color="111111" w:sz="6" w:space="0"/>
              <w:left w:val="outset" w:color="111111" w:sz="6" w:space="0"/>
              <w:bottom w:val="outset" w:color="111111" w:sz="6" w:space="0"/>
              <w:right w:val="outset" w:color="111111" w:sz="6" w:space="0"/>
            </w:tcBorders>
            <w:vAlign w:val="center"/>
          </w:tcPr>
          <w:p>
            <w:pPr>
              <w:jc w:val="center"/>
              <w:rPr>
                <w:sz w:val="24"/>
              </w:rPr>
            </w:pPr>
            <w:r>
              <w:t>评分范围</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573" w:type="dxa"/>
            <w:tcBorders>
              <w:top w:val="outset" w:color="111111" w:sz="6" w:space="0"/>
              <w:left w:val="outset" w:color="111111" w:sz="6" w:space="0"/>
              <w:bottom w:val="outset" w:color="111111" w:sz="6" w:space="0"/>
              <w:right w:val="outset" w:color="111111" w:sz="6" w:space="0"/>
            </w:tcBorders>
            <w:vAlign w:val="center"/>
          </w:tcPr>
          <w:p>
            <w:pPr>
              <w:jc w:val="center"/>
              <w:rPr>
                <w:sz w:val="24"/>
              </w:rPr>
            </w:pPr>
            <w:r>
              <w:t>1</w:t>
            </w:r>
          </w:p>
        </w:tc>
        <w:tc>
          <w:tcPr>
            <w:tcW w:w="1278" w:type="dxa"/>
            <w:tcBorders>
              <w:top w:val="outset" w:color="111111" w:sz="6" w:space="0"/>
              <w:left w:val="outset" w:color="111111" w:sz="6" w:space="0"/>
              <w:bottom w:val="outset" w:color="111111" w:sz="6" w:space="0"/>
              <w:right w:val="outset" w:color="111111" w:sz="6" w:space="0"/>
            </w:tcBorders>
            <w:vAlign w:val="center"/>
          </w:tcPr>
          <w:p>
            <w:pPr>
              <w:rPr>
                <w:sz w:val="24"/>
              </w:rPr>
            </w:pPr>
            <w:r>
              <w:rPr>
                <w:szCs w:val="21"/>
              </w:rPr>
              <w:t>需求分析</w:t>
            </w:r>
          </w:p>
        </w:tc>
        <w:tc>
          <w:tcPr>
            <w:tcW w:w="726" w:type="dxa"/>
            <w:tcBorders>
              <w:top w:val="outset" w:color="111111" w:sz="6" w:space="0"/>
              <w:left w:val="outset" w:color="111111" w:sz="6" w:space="0"/>
              <w:bottom w:val="outset" w:color="111111" w:sz="6" w:space="0"/>
              <w:right w:val="outset" w:color="111111" w:sz="6" w:space="0"/>
            </w:tcBorders>
            <w:vAlign w:val="center"/>
          </w:tcPr>
          <w:p>
            <w:pPr>
              <w:jc w:val="center"/>
              <w:rPr>
                <w:sz w:val="24"/>
              </w:rPr>
            </w:pPr>
            <w:r>
              <w:t>5</w:t>
            </w:r>
          </w:p>
        </w:tc>
        <w:tc>
          <w:tcPr>
            <w:tcW w:w="6379" w:type="dxa"/>
            <w:tcBorders>
              <w:top w:val="outset" w:color="111111" w:sz="6" w:space="0"/>
              <w:left w:val="outset" w:color="111111" w:sz="6" w:space="0"/>
              <w:bottom w:val="outset" w:color="111111" w:sz="6" w:space="0"/>
              <w:right w:val="outset" w:color="111111" w:sz="6" w:space="0"/>
            </w:tcBorders>
            <w:vAlign w:val="center"/>
          </w:tcPr>
          <w:p>
            <w:pPr>
              <w:rPr>
                <w:szCs w:val="21"/>
              </w:rPr>
            </w:pPr>
            <w:r>
              <w:rPr>
                <w:szCs w:val="21"/>
              </w:rPr>
              <w:t>根据投标人对项目地点基本情况、项目背景情况的理解程度，和对项目需求的响应程度评分。</w:t>
            </w:r>
          </w:p>
          <w:p>
            <w:pPr>
              <w:rPr>
                <w:szCs w:val="21"/>
              </w:rPr>
            </w:pPr>
            <w:r>
              <w:rPr>
                <w:szCs w:val="21"/>
              </w:rPr>
              <w:t>分析内容对项目地点基本情况、项目背景情况理解程度高，工作内容完整，优于项目需求的得5分；</w:t>
            </w:r>
          </w:p>
          <w:p>
            <w:pPr>
              <w:rPr>
                <w:szCs w:val="21"/>
              </w:rPr>
            </w:pPr>
            <w:r>
              <w:rPr>
                <w:szCs w:val="21"/>
              </w:rPr>
              <w:t>分析内容对项目地点基本情况和项目有基本了解，工作内容基本完整，满足项目需求的得3分；</w:t>
            </w:r>
          </w:p>
          <w:p>
            <w:pPr>
              <w:rPr>
                <w:szCs w:val="21"/>
              </w:rPr>
            </w:pPr>
            <w:r>
              <w:rPr>
                <w:szCs w:val="21"/>
              </w:rPr>
              <w:t>分析内容有缺漏，不完全满足本项目要求的得1分；</w:t>
            </w:r>
          </w:p>
          <w:p>
            <w:pPr>
              <w:rPr>
                <w:szCs w:val="21"/>
              </w:rPr>
            </w:pPr>
            <w:r>
              <w:rPr>
                <w:szCs w:val="21"/>
              </w:rPr>
              <w:t>未提交响应内容或其他情况得0分。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573" w:type="dxa"/>
            <w:tcBorders>
              <w:top w:val="outset" w:color="111111" w:sz="6" w:space="0"/>
              <w:left w:val="outset" w:color="111111" w:sz="6" w:space="0"/>
              <w:bottom w:val="outset" w:color="111111" w:sz="6" w:space="0"/>
              <w:right w:val="outset" w:color="111111" w:sz="6" w:space="0"/>
            </w:tcBorders>
            <w:vAlign w:val="center"/>
          </w:tcPr>
          <w:p>
            <w:pPr>
              <w:jc w:val="center"/>
              <w:rPr>
                <w:sz w:val="24"/>
              </w:rPr>
            </w:pPr>
            <w:r>
              <w:t>2</w:t>
            </w:r>
          </w:p>
        </w:tc>
        <w:tc>
          <w:tcPr>
            <w:tcW w:w="1278" w:type="dxa"/>
            <w:tcBorders>
              <w:top w:val="outset" w:color="111111" w:sz="6" w:space="0"/>
              <w:left w:val="outset" w:color="111111" w:sz="6" w:space="0"/>
              <w:bottom w:val="outset" w:color="111111" w:sz="6" w:space="0"/>
              <w:right w:val="outset" w:color="111111" w:sz="6" w:space="0"/>
            </w:tcBorders>
            <w:vAlign w:val="center"/>
          </w:tcPr>
          <w:p>
            <w:pPr>
              <w:rPr>
                <w:sz w:val="24"/>
              </w:rPr>
            </w:pPr>
            <w:r>
              <w:rPr>
                <w:szCs w:val="21"/>
              </w:rPr>
              <w:t>服务方案</w:t>
            </w:r>
          </w:p>
        </w:tc>
        <w:tc>
          <w:tcPr>
            <w:tcW w:w="726" w:type="dxa"/>
            <w:tcBorders>
              <w:top w:val="outset" w:color="111111" w:sz="6" w:space="0"/>
              <w:left w:val="outset" w:color="111111" w:sz="6" w:space="0"/>
              <w:bottom w:val="outset" w:color="111111" w:sz="6" w:space="0"/>
              <w:right w:val="outset" w:color="111111" w:sz="6" w:space="0"/>
            </w:tcBorders>
            <w:vAlign w:val="center"/>
          </w:tcPr>
          <w:p>
            <w:pPr>
              <w:jc w:val="center"/>
              <w:rPr>
                <w:szCs w:val="21"/>
              </w:rPr>
            </w:pPr>
            <w:r>
              <w:rPr>
                <w:szCs w:val="21"/>
              </w:rPr>
              <w:t>25</w:t>
            </w:r>
          </w:p>
        </w:tc>
        <w:tc>
          <w:tcPr>
            <w:tcW w:w="6379" w:type="dxa"/>
            <w:tcBorders>
              <w:top w:val="outset" w:color="111111" w:sz="6" w:space="0"/>
              <w:left w:val="outset" w:color="111111" w:sz="6" w:space="0"/>
              <w:bottom w:val="outset" w:color="111111" w:sz="6" w:space="0"/>
              <w:right w:val="outset" w:color="111111" w:sz="6" w:space="0"/>
            </w:tcBorders>
            <w:vAlign w:val="center"/>
          </w:tcPr>
          <w:p>
            <w:pPr>
              <w:rPr>
                <w:szCs w:val="21"/>
              </w:rPr>
            </w:pPr>
            <w:r>
              <w:rPr>
                <w:szCs w:val="21"/>
              </w:rPr>
              <w:t>根据投标人提供的服务方案或工作概要，对以下内容进行评定：</w:t>
            </w:r>
          </w:p>
          <w:p>
            <w:pPr>
              <w:rPr>
                <w:szCs w:val="21"/>
              </w:rPr>
            </w:pPr>
            <w:r>
              <w:rPr>
                <w:szCs w:val="21"/>
              </w:rPr>
              <w:t>（1）项目重点、难点分析（5分）。考查、对比投标人针对本项目的重点、难点分析是否合理、得当、透彻，应对措施是否具体、可操作性是否强，是否符合地方实际情况与需求，是否完全响应：</w:t>
            </w:r>
          </w:p>
          <w:p>
            <w:pPr>
              <w:rPr>
                <w:szCs w:val="21"/>
              </w:rPr>
            </w:pPr>
            <w:r>
              <w:rPr>
                <w:szCs w:val="21"/>
              </w:rPr>
              <w:t>响应内容针对项目重点、应对措施具体完整、操作性强、符合地方实际情况，优于项目需求的得5分；</w:t>
            </w:r>
          </w:p>
          <w:p>
            <w:pPr>
              <w:rPr>
                <w:szCs w:val="21"/>
              </w:rPr>
            </w:pPr>
            <w:r>
              <w:rPr>
                <w:szCs w:val="21"/>
              </w:rPr>
              <w:t>响应内容有重点、应对措施完整、有操作性、基本符合地方实际情况，满足项目需求的得3分；</w:t>
            </w:r>
          </w:p>
          <w:p>
            <w:pPr>
              <w:rPr>
                <w:szCs w:val="21"/>
              </w:rPr>
            </w:pPr>
            <w:r>
              <w:rPr>
                <w:szCs w:val="21"/>
              </w:rPr>
              <w:t>响应内容有缺漏、应对措施或操作性有欠缺，不完全满足本项目要求的得1分；</w:t>
            </w:r>
          </w:p>
          <w:p>
            <w:pPr>
              <w:rPr>
                <w:szCs w:val="21"/>
              </w:rPr>
            </w:pPr>
            <w:r>
              <w:rPr>
                <w:szCs w:val="21"/>
              </w:rPr>
              <w:t>未提交响应内容或其他情况得0分。</w:t>
            </w:r>
          </w:p>
          <w:p>
            <w:pPr>
              <w:rPr>
                <w:szCs w:val="21"/>
              </w:rPr>
            </w:pPr>
            <w:r>
              <w:rPr>
                <w:szCs w:val="21"/>
              </w:rPr>
              <w:t>（2）项目方案详细程度（15分）。根据投标人对项目目标、项目内容的分析深度进行综合评价后评分：</w:t>
            </w:r>
          </w:p>
          <w:p>
            <w:pPr>
              <w:rPr>
                <w:szCs w:val="21"/>
              </w:rPr>
            </w:pPr>
            <w:r>
              <w:rPr>
                <w:szCs w:val="21"/>
              </w:rPr>
              <w:t>项目目标清晰明确、内容分析深入透彻，优于项目需求的得15分；</w:t>
            </w:r>
          </w:p>
          <w:p>
            <w:pPr>
              <w:rPr>
                <w:szCs w:val="21"/>
              </w:rPr>
            </w:pPr>
            <w:r>
              <w:rPr>
                <w:szCs w:val="21"/>
              </w:rPr>
              <w:t>理解基本的项目目标、有项目内容的基础分析，满足项目需求的得9分；</w:t>
            </w:r>
          </w:p>
          <w:p>
            <w:pPr>
              <w:rPr>
                <w:szCs w:val="21"/>
              </w:rPr>
            </w:pPr>
            <w:r>
              <w:rPr>
                <w:szCs w:val="21"/>
              </w:rPr>
              <w:t>项目目标模糊、分析较显浅，不完全满足项目需求的得3分；</w:t>
            </w:r>
          </w:p>
          <w:p>
            <w:pPr>
              <w:rPr>
                <w:szCs w:val="21"/>
              </w:rPr>
            </w:pPr>
            <w:r>
              <w:rPr>
                <w:szCs w:val="21"/>
              </w:rPr>
              <w:t>其他情况得0分。</w:t>
            </w:r>
          </w:p>
          <w:p>
            <w:pPr>
              <w:pStyle w:val="2"/>
              <w:ind w:firstLine="562"/>
              <w:rPr>
                <w:rFonts w:ascii="Times New Roman" w:hAnsi="Times New Roman"/>
                <w:b/>
                <w:sz w:val="28"/>
                <w:szCs w:val="28"/>
              </w:rPr>
            </w:pPr>
          </w:p>
          <w:p>
            <w:pPr>
              <w:rPr>
                <w:szCs w:val="21"/>
              </w:rPr>
            </w:pPr>
            <w:r>
              <w:rPr>
                <w:szCs w:val="21"/>
              </w:rPr>
              <w:t>（3）成果质量保证措施（5分）。考查投标人针对本项目是否具有完善的成果质量保证措施：</w:t>
            </w:r>
          </w:p>
          <w:p>
            <w:pPr>
              <w:rPr>
                <w:szCs w:val="21"/>
              </w:rPr>
            </w:pPr>
            <w:r>
              <w:rPr>
                <w:szCs w:val="21"/>
              </w:rPr>
              <w:t>质量保证措施具体完善、完全满足项目需求的得5分；</w:t>
            </w:r>
          </w:p>
          <w:p>
            <w:pPr>
              <w:rPr>
                <w:szCs w:val="21"/>
              </w:rPr>
            </w:pPr>
            <w:r>
              <w:rPr>
                <w:szCs w:val="21"/>
              </w:rPr>
              <w:t>质量保证措施有欠缺、不完全满足项目需求的得2分；</w:t>
            </w:r>
          </w:p>
          <w:p>
            <w:pPr>
              <w:rPr>
                <w:szCs w:val="21"/>
              </w:rPr>
            </w:pPr>
            <w:r>
              <w:rPr>
                <w:szCs w:val="21"/>
              </w:rPr>
              <w:t>其他情况，得0分。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573" w:type="dxa"/>
            <w:tcBorders>
              <w:top w:val="outset" w:color="111111" w:sz="6" w:space="0"/>
              <w:left w:val="outset" w:color="111111" w:sz="6" w:space="0"/>
              <w:bottom w:val="outset" w:color="111111" w:sz="6" w:space="0"/>
              <w:right w:val="outset" w:color="111111" w:sz="6" w:space="0"/>
            </w:tcBorders>
            <w:vAlign w:val="center"/>
          </w:tcPr>
          <w:p>
            <w:pPr>
              <w:jc w:val="center"/>
            </w:pPr>
            <w:r>
              <w:t>3</w:t>
            </w:r>
          </w:p>
        </w:tc>
        <w:tc>
          <w:tcPr>
            <w:tcW w:w="1278" w:type="dxa"/>
            <w:tcBorders>
              <w:top w:val="outset" w:color="111111" w:sz="6" w:space="0"/>
              <w:left w:val="outset" w:color="111111" w:sz="6" w:space="0"/>
              <w:bottom w:val="outset" w:color="111111" w:sz="6" w:space="0"/>
              <w:right w:val="outset" w:color="111111" w:sz="6" w:space="0"/>
            </w:tcBorders>
            <w:vAlign w:val="center"/>
          </w:tcPr>
          <w:p>
            <w:pPr>
              <w:rPr>
                <w:szCs w:val="21"/>
              </w:rPr>
            </w:pPr>
            <w:r>
              <w:rPr>
                <w:szCs w:val="21"/>
              </w:rPr>
              <w:t>人员管理架构</w:t>
            </w:r>
          </w:p>
        </w:tc>
        <w:tc>
          <w:tcPr>
            <w:tcW w:w="726" w:type="dxa"/>
            <w:tcBorders>
              <w:top w:val="outset" w:color="111111" w:sz="6" w:space="0"/>
              <w:left w:val="outset" w:color="111111" w:sz="6" w:space="0"/>
              <w:bottom w:val="outset" w:color="111111" w:sz="6" w:space="0"/>
              <w:right w:val="outset" w:color="111111" w:sz="6" w:space="0"/>
            </w:tcBorders>
            <w:vAlign w:val="center"/>
          </w:tcPr>
          <w:p>
            <w:pPr>
              <w:jc w:val="center"/>
            </w:pPr>
            <w:r>
              <w:t>10</w:t>
            </w:r>
          </w:p>
        </w:tc>
        <w:tc>
          <w:tcPr>
            <w:tcW w:w="6379" w:type="dxa"/>
            <w:tcBorders>
              <w:top w:val="outset" w:color="111111" w:sz="6" w:space="0"/>
              <w:left w:val="outset" w:color="111111" w:sz="6" w:space="0"/>
              <w:bottom w:val="outset" w:color="111111" w:sz="6" w:space="0"/>
              <w:right w:val="outset" w:color="111111" w:sz="6" w:space="0"/>
            </w:tcBorders>
            <w:vAlign w:val="center"/>
          </w:tcPr>
          <w:p>
            <w:pPr>
              <w:rPr>
                <w:szCs w:val="21"/>
              </w:rPr>
            </w:pPr>
            <w:r>
              <w:rPr>
                <w:szCs w:val="21"/>
              </w:rPr>
              <w:t>根据投标人服务方案中管理架构情况，对以下内容进行评定：</w:t>
            </w:r>
          </w:p>
          <w:p>
            <w:pPr>
              <w:pStyle w:val="81"/>
              <w:numPr>
                <w:ilvl w:val="0"/>
                <w:numId w:val="18"/>
              </w:numPr>
              <w:ind w:firstLineChars="0"/>
              <w:rPr>
                <w:rFonts w:ascii="Times New Roman" w:hAnsi="Times New Roman"/>
                <w:szCs w:val="21"/>
              </w:rPr>
            </w:pPr>
            <w:r>
              <w:rPr>
                <w:rFonts w:ascii="Times New Roman" w:hAnsi="Times New Roman"/>
                <w:szCs w:val="21"/>
              </w:rPr>
              <w:t>项目负责人：具有能源、环保类高级技术职称的，得4分，否则得0分；</w:t>
            </w:r>
          </w:p>
          <w:p>
            <w:pPr>
              <w:rPr>
                <w:szCs w:val="21"/>
              </w:rPr>
            </w:pPr>
            <w:r>
              <w:rPr>
                <w:szCs w:val="21"/>
              </w:rPr>
              <w:t>（2）项目主要技术人员（不含项目负责人）中2名具有能源、环保类中级及以上技术职称，得3分，每增加1名得1分，本项最高可得6分。</w:t>
            </w:r>
          </w:p>
          <w:p>
            <w:pPr>
              <w:rPr>
                <w:szCs w:val="21"/>
              </w:rPr>
            </w:pPr>
            <w:r>
              <w:rPr>
                <w:szCs w:val="21"/>
              </w:rPr>
              <w:t>注：</w:t>
            </w:r>
          </w:p>
          <w:p>
            <w:pPr>
              <w:pStyle w:val="81"/>
              <w:numPr>
                <w:ilvl w:val="0"/>
                <w:numId w:val="19"/>
              </w:numPr>
              <w:ind w:firstLineChars="0"/>
              <w:rPr>
                <w:rFonts w:ascii="Times New Roman" w:hAnsi="Times New Roman"/>
                <w:szCs w:val="21"/>
              </w:rPr>
            </w:pPr>
            <w:r>
              <w:rPr>
                <w:rFonts w:ascii="Times New Roman" w:hAnsi="Times New Roman"/>
                <w:szCs w:val="21"/>
              </w:rPr>
              <w:t>提供职称证书复印件并加盖公章。</w:t>
            </w:r>
          </w:p>
          <w:p>
            <w:pPr>
              <w:pStyle w:val="81"/>
              <w:numPr>
                <w:ilvl w:val="0"/>
                <w:numId w:val="19"/>
              </w:numPr>
              <w:ind w:firstLineChars="0"/>
              <w:rPr>
                <w:rFonts w:ascii="Times New Roman" w:hAnsi="Times New Roman"/>
                <w:szCs w:val="21"/>
              </w:rPr>
            </w:pPr>
            <w:r>
              <w:rPr>
                <w:rFonts w:ascii="Times New Roman" w:hAnsi="Times New Roman"/>
                <w:szCs w:val="21"/>
              </w:rPr>
              <w:t>上述人员须提供</w:t>
            </w:r>
            <w:r>
              <w:rPr>
                <w:rFonts w:ascii="Times New Roman" w:hAnsi="Times New Roman"/>
                <w:spacing w:val="10"/>
                <w:kern w:val="0"/>
                <w:szCs w:val="21"/>
              </w:rPr>
              <w:t>在投标人2019年12至2020年5月的社保证明</w:t>
            </w:r>
            <w:r>
              <w:rPr>
                <w:rFonts w:ascii="Times New Roman" w:hAnsi="Times New Roman"/>
                <w:szCs w:val="21"/>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573" w:type="dxa"/>
            <w:tcBorders>
              <w:top w:val="outset" w:color="111111" w:sz="6" w:space="0"/>
              <w:left w:val="outset" w:color="111111" w:sz="6" w:space="0"/>
              <w:bottom w:val="outset" w:color="111111" w:sz="6" w:space="0"/>
              <w:right w:val="outset" w:color="111111" w:sz="6" w:space="0"/>
            </w:tcBorders>
            <w:vAlign w:val="center"/>
          </w:tcPr>
          <w:p>
            <w:pPr>
              <w:jc w:val="center"/>
            </w:pPr>
            <w:r>
              <w:t>4</w:t>
            </w:r>
          </w:p>
        </w:tc>
        <w:tc>
          <w:tcPr>
            <w:tcW w:w="1278" w:type="dxa"/>
            <w:tcBorders>
              <w:top w:val="outset" w:color="111111" w:sz="6" w:space="0"/>
              <w:left w:val="outset" w:color="111111" w:sz="6" w:space="0"/>
              <w:bottom w:val="outset" w:color="111111" w:sz="6" w:space="0"/>
              <w:right w:val="outset" w:color="111111" w:sz="6" w:space="0"/>
            </w:tcBorders>
            <w:vAlign w:val="center"/>
          </w:tcPr>
          <w:p>
            <w:pPr>
              <w:rPr>
                <w:szCs w:val="21"/>
              </w:rPr>
            </w:pPr>
            <w:r>
              <w:rPr>
                <w:szCs w:val="21"/>
              </w:rPr>
              <w:t>售后服务便利性</w:t>
            </w:r>
          </w:p>
        </w:tc>
        <w:tc>
          <w:tcPr>
            <w:tcW w:w="726" w:type="dxa"/>
            <w:tcBorders>
              <w:top w:val="outset" w:color="111111" w:sz="6" w:space="0"/>
              <w:left w:val="outset" w:color="111111" w:sz="6" w:space="0"/>
              <w:bottom w:val="outset" w:color="111111" w:sz="6" w:space="0"/>
              <w:right w:val="outset" w:color="111111" w:sz="6" w:space="0"/>
            </w:tcBorders>
            <w:vAlign w:val="center"/>
          </w:tcPr>
          <w:p>
            <w:pPr>
              <w:jc w:val="center"/>
            </w:pPr>
            <w:r>
              <w:t>5</w:t>
            </w:r>
          </w:p>
        </w:tc>
        <w:tc>
          <w:tcPr>
            <w:tcW w:w="6379" w:type="dxa"/>
            <w:tcBorders>
              <w:top w:val="outset" w:color="111111" w:sz="6" w:space="0"/>
              <w:left w:val="outset" w:color="111111" w:sz="6" w:space="0"/>
              <w:bottom w:val="outset" w:color="111111" w:sz="6" w:space="0"/>
              <w:right w:val="outset" w:color="111111" w:sz="6" w:space="0"/>
            </w:tcBorders>
            <w:vAlign w:val="center"/>
          </w:tcPr>
          <w:p>
            <w:pPr>
              <w:snapToGrid w:val="0"/>
              <w:spacing w:line="400" w:lineRule="exact"/>
              <w:rPr>
                <w:szCs w:val="21"/>
              </w:rPr>
            </w:pPr>
            <w:r>
              <w:rPr>
                <w:szCs w:val="21"/>
              </w:rPr>
              <w:t>投标人30分钟内能提供服务响应：5分；</w:t>
            </w:r>
          </w:p>
          <w:p>
            <w:pPr>
              <w:snapToGrid w:val="0"/>
              <w:spacing w:line="400" w:lineRule="exact"/>
              <w:rPr>
                <w:szCs w:val="21"/>
              </w:rPr>
            </w:pPr>
            <w:r>
              <w:rPr>
                <w:szCs w:val="21"/>
              </w:rPr>
              <w:t>30-60分钟内能提供服务响应：3分；</w:t>
            </w:r>
          </w:p>
          <w:p>
            <w:pPr>
              <w:snapToGrid w:val="0"/>
              <w:spacing w:line="400" w:lineRule="exact"/>
              <w:rPr>
                <w:szCs w:val="21"/>
              </w:rPr>
            </w:pPr>
            <w:r>
              <w:rPr>
                <w:szCs w:val="21"/>
              </w:rPr>
              <w:t>提供服务响应需60分钟以上：1分。</w:t>
            </w:r>
          </w:p>
          <w:p>
            <w:pPr>
              <w:rPr>
                <w:szCs w:val="21"/>
              </w:rPr>
            </w:pPr>
            <w:r>
              <w:rPr>
                <w:szCs w:val="21"/>
              </w:rPr>
              <w:t>（注：提供房产证明或租赁合同或合作协议、加盖公章的响应承诺函等作为评审材料，无证明材料或无法证明其响应时间的不得分。）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51" w:type="dxa"/>
            <w:gridSpan w:val="2"/>
            <w:tcBorders>
              <w:top w:val="outset" w:color="111111" w:sz="6" w:space="0"/>
              <w:left w:val="outset" w:color="111111" w:sz="6" w:space="0"/>
              <w:bottom w:val="outset" w:color="111111" w:sz="6" w:space="0"/>
              <w:right w:val="single" w:color="auto" w:sz="4" w:space="0"/>
            </w:tcBorders>
            <w:vAlign w:val="center"/>
          </w:tcPr>
          <w:p>
            <w:pPr>
              <w:jc w:val="center"/>
              <w:rPr>
                <w:sz w:val="24"/>
              </w:rPr>
            </w:pPr>
            <w:r>
              <w:t>合计</w:t>
            </w:r>
          </w:p>
        </w:tc>
        <w:tc>
          <w:tcPr>
            <w:tcW w:w="726" w:type="dxa"/>
            <w:tcBorders>
              <w:top w:val="outset" w:color="111111" w:sz="6" w:space="0"/>
              <w:left w:val="outset" w:color="111111" w:sz="6" w:space="0"/>
              <w:bottom w:val="outset" w:color="111111" w:sz="6" w:space="0"/>
              <w:right w:val="outset" w:color="111111" w:sz="6" w:space="0"/>
            </w:tcBorders>
            <w:vAlign w:val="center"/>
          </w:tcPr>
          <w:p>
            <w:pPr>
              <w:jc w:val="center"/>
              <w:rPr>
                <w:sz w:val="24"/>
              </w:rPr>
            </w:pPr>
            <w:r>
              <w:t>45</w:t>
            </w:r>
          </w:p>
        </w:tc>
        <w:tc>
          <w:tcPr>
            <w:tcW w:w="6379" w:type="dxa"/>
            <w:tcBorders>
              <w:top w:val="outset" w:color="111111" w:sz="6" w:space="0"/>
              <w:left w:val="outset" w:color="111111" w:sz="6" w:space="0"/>
              <w:bottom w:val="outset" w:color="111111" w:sz="6" w:space="0"/>
              <w:right w:val="outset" w:color="111111" w:sz="6" w:space="0"/>
            </w:tcBorders>
            <w:vAlign w:val="center"/>
          </w:tcPr>
          <w:p>
            <w:pPr>
              <w:rPr>
                <w:szCs w:val="21"/>
              </w:rPr>
            </w:pPr>
          </w:p>
        </w:tc>
      </w:tr>
    </w:tbl>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3012" w:firstLineChars="1250"/>
        <w:rPr>
          <w:rFonts w:ascii="Times New Roman" w:hAnsi="Times New Roman"/>
          <w:b/>
          <w:sz w:val="24"/>
        </w:rPr>
      </w:pPr>
    </w:p>
    <w:p>
      <w:pPr>
        <w:pStyle w:val="2"/>
        <w:ind w:firstLine="3012" w:firstLineChars="1250"/>
        <w:rPr>
          <w:rFonts w:ascii="Times New Roman" w:hAnsi="Times New Roman"/>
          <w:b/>
          <w:sz w:val="28"/>
          <w:szCs w:val="28"/>
        </w:rPr>
      </w:pPr>
      <w:r>
        <w:rPr>
          <w:rFonts w:ascii="Times New Roman" w:hAnsi="Times New Roman"/>
          <w:b/>
          <w:sz w:val="24"/>
        </w:rPr>
        <w:t>子包二技术评分标准</w:t>
      </w:r>
    </w:p>
    <w:p>
      <w:pPr>
        <w:pStyle w:val="2"/>
        <w:ind w:firstLine="562"/>
        <w:rPr>
          <w:rFonts w:ascii="Times New Roman" w:hAnsi="Times New Roman"/>
          <w:b/>
          <w:sz w:val="28"/>
          <w:szCs w:val="28"/>
        </w:rPr>
      </w:pPr>
    </w:p>
    <w:tbl>
      <w:tblPr>
        <w:tblStyle w:val="4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2546"/>
        <w:gridCol w:w="997"/>
        <w:gridCol w:w="5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539" w:type="dxa"/>
            <w:vAlign w:val="center"/>
          </w:tcPr>
          <w:p>
            <w:pPr>
              <w:snapToGrid w:val="0"/>
              <w:jc w:val="center"/>
              <w:rPr>
                <w:b/>
                <w:szCs w:val="21"/>
              </w:rPr>
            </w:pPr>
            <w:r>
              <w:rPr>
                <w:b/>
                <w:szCs w:val="21"/>
              </w:rPr>
              <w:t>序号</w:t>
            </w:r>
          </w:p>
        </w:tc>
        <w:tc>
          <w:tcPr>
            <w:tcW w:w="2546" w:type="dxa"/>
            <w:vAlign w:val="center"/>
          </w:tcPr>
          <w:p>
            <w:pPr>
              <w:snapToGrid w:val="0"/>
              <w:jc w:val="center"/>
              <w:rPr>
                <w:b/>
                <w:szCs w:val="21"/>
              </w:rPr>
            </w:pPr>
            <w:r>
              <w:rPr>
                <w:b/>
                <w:szCs w:val="21"/>
              </w:rPr>
              <w:t>评审项目</w:t>
            </w:r>
          </w:p>
        </w:tc>
        <w:tc>
          <w:tcPr>
            <w:tcW w:w="997" w:type="dxa"/>
            <w:vAlign w:val="center"/>
          </w:tcPr>
          <w:p>
            <w:pPr>
              <w:snapToGrid w:val="0"/>
              <w:jc w:val="center"/>
              <w:rPr>
                <w:b/>
                <w:szCs w:val="21"/>
              </w:rPr>
            </w:pPr>
            <w:r>
              <w:rPr>
                <w:b/>
                <w:szCs w:val="21"/>
              </w:rPr>
              <w:t>单项</w:t>
            </w:r>
          </w:p>
          <w:p>
            <w:pPr>
              <w:snapToGrid w:val="0"/>
              <w:jc w:val="center"/>
              <w:rPr>
                <w:b/>
                <w:szCs w:val="21"/>
              </w:rPr>
            </w:pPr>
            <w:r>
              <w:rPr>
                <w:b/>
                <w:szCs w:val="21"/>
              </w:rPr>
              <w:t>分值</w:t>
            </w:r>
          </w:p>
        </w:tc>
        <w:tc>
          <w:tcPr>
            <w:tcW w:w="5546" w:type="dxa"/>
            <w:vAlign w:val="center"/>
          </w:tcPr>
          <w:p>
            <w:pPr>
              <w:snapToGrid w:val="0"/>
              <w:jc w:val="center"/>
              <w:rPr>
                <w:b/>
                <w:szCs w:val="21"/>
              </w:rPr>
            </w:pPr>
            <w:r>
              <w:rPr>
                <w:b/>
                <w:szCs w:val="21"/>
              </w:rPr>
              <w:t>评分范围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539" w:type="dxa"/>
            <w:vAlign w:val="center"/>
          </w:tcPr>
          <w:p>
            <w:pPr>
              <w:snapToGrid w:val="0"/>
              <w:jc w:val="center"/>
              <w:rPr>
                <w:szCs w:val="21"/>
              </w:rPr>
            </w:pPr>
            <w:r>
              <w:rPr>
                <w:szCs w:val="21"/>
              </w:rPr>
              <w:t>1</w:t>
            </w:r>
          </w:p>
        </w:tc>
        <w:tc>
          <w:tcPr>
            <w:tcW w:w="2546" w:type="dxa"/>
            <w:vAlign w:val="center"/>
          </w:tcPr>
          <w:p>
            <w:pPr>
              <w:spacing w:line="260" w:lineRule="exact"/>
              <w:jc w:val="center"/>
              <w:rPr>
                <w:szCs w:val="21"/>
              </w:rPr>
            </w:pPr>
            <w:r>
              <w:rPr>
                <w:szCs w:val="21"/>
              </w:rPr>
              <w:t>项目的理解</w:t>
            </w:r>
          </w:p>
        </w:tc>
        <w:tc>
          <w:tcPr>
            <w:tcW w:w="997" w:type="dxa"/>
            <w:vAlign w:val="center"/>
          </w:tcPr>
          <w:p>
            <w:pPr>
              <w:spacing w:line="260" w:lineRule="exact"/>
              <w:jc w:val="center"/>
              <w:rPr>
                <w:szCs w:val="21"/>
              </w:rPr>
            </w:pPr>
            <w:r>
              <w:rPr>
                <w:szCs w:val="21"/>
              </w:rPr>
              <w:t>8</w:t>
            </w:r>
          </w:p>
        </w:tc>
        <w:tc>
          <w:tcPr>
            <w:tcW w:w="5546" w:type="dxa"/>
            <w:vAlign w:val="center"/>
          </w:tcPr>
          <w:p>
            <w:pPr>
              <w:pStyle w:val="20"/>
              <w:rPr>
                <w:szCs w:val="21"/>
              </w:rPr>
            </w:pPr>
            <w:r>
              <w:rPr>
                <w:szCs w:val="21"/>
              </w:rPr>
              <w:t>对比各投标人对项目情况的理解程度，理解程度高得8分；</w:t>
            </w:r>
          </w:p>
          <w:p>
            <w:pPr>
              <w:spacing w:line="276" w:lineRule="auto"/>
              <w:rPr>
                <w:szCs w:val="21"/>
              </w:rPr>
            </w:pPr>
            <w:r>
              <w:rPr>
                <w:szCs w:val="21"/>
              </w:rPr>
              <w:t>情况和项目有基本了解得5分；对情况和项目不理解得1分。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trPr>
        <w:tc>
          <w:tcPr>
            <w:tcW w:w="539" w:type="dxa"/>
            <w:vAlign w:val="center"/>
          </w:tcPr>
          <w:p>
            <w:pPr>
              <w:snapToGrid w:val="0"/>
              <w:jc w:val="center"/>
              <w:rPr>
                <w:szCs w:val="21"/>
              </w:rPr>
            </w:pPr>
            <w:r>
              <w:rPr>
                <w:szCs w:val="21"/>
              </w:rPr>
              <w:t>2</w:t>
            </w:r>
          </w:p>
        </w:tc>
        <w:tc>
          <w:tcPr>
            <w:tcW w:w="2546" w:type="dxa"/>
            <w:vAlign w:val="center"/>
          </w:tcPr>
          <w:p>
            <w:pPr>
              <w:spacing w:line="260" w:lineRule="exact"/>
              <w:jc w:val="center"/>
              <w:rPr>
                <w:szCs w:val="21"/>
              </w:rPr>
            </w:pPr>
            <w:r>
              <w:rPr>
                <w:szCs w:val="21"/>
              </w:rPr>
              <w:t>编制思路、方法与技术路线</w:t>
            </w:r>
          </w:p>
        </w:tc>
        <w:tc>
          <w:tcPr>
            <w:tcW w:w="997" w:type="dxa"/>
            <w:vAlign w:val="center"/>
          </w:tcPr>
          <w:p>
            <w:pPr>
              <w:spacing w:line="260" w:lineRule="exact"/>
              <w:jc w:val="center"/>
              <w:rPr>
                <w:szCs w:val="21"/>
              </w:rPr>
            </w:pPr>
            <w:r>
              <w:rPr>
                <w:szCs w:val="21"/>
              </w:rPr>
              <w:t>8</w:t>
            </w:r>
          </w:p>
        </w:tc>
        <w:tc>
          <w:tcPr>
            <w:tcW w:w="5546" w:type="dxa"/>
            <w:vAlign w:val="center"/>
          </w:tcPr>
          <w:p>
            <w:pPr>
              <w:spacing w:line="276" w:lineRule="auto"/>
              <w:rPr>
                <w:szCs w:val="21"/>
              </w:rPr>
            </w:pPr>
            <w:r>
              <w:rPr>
                <w:szCs w:val="21"/>
              </w:rPr>
              <w:t>对比各投标人的研究思路、研究方法与技术路线，推进步骤和方法是否具有科学性、合理性：</w:t>
            </w:r>
            <w:r>
              <w:t>研究思路清晰、方法正确、技术路线可行，得8分；研究思路较为清晰、有研究方法、有技术路线得5分；思路不清晰，无方法、技术路线满足不到项目要求得1分。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trPr>
        <w:tc>
          <w:tcPr>
            <w:tcW w:w="539" w:type="dxa"/>
            <w:vAlign w:val="center"/>
          </w:tcPr>
          <w:p>
            <w:pPr>
              <w:snapToGrid w:val="0"/>
              <w:jc w:val="center"/>
              <w:rPr>
                <w:szCs w:val="21"/>
              </w:rPr>
            </w:pPr>
            <w:r>
              <w:rPr>
                <w:szCs w:val="21"/>
              </w:rPr>
              <w:t>3</w:t>
            </w:r>
          </w:p>
        </w:tc>
        <w:tc>
          <w:tcPr>
            <w:tcW w:w="2546" w:type="dxa"/>
            <w:vAlign w:val="center"/>
          </w:tcPr>
          <w:p>
            <w:pPr>
              <w:spacing w:line="260" w:lineRule="exact"/>
              <w:jc w:val="center"/>
              <w:rPr>
                <w:szCs w:val="21"/>
              </w:rPr>
            </w:pPr>
            <w:r>
              <w:rPr>
                <w:szCs w:val="21"/>
              </w:rPr>
              <w:t>课题重点难点分析</w:t>
            </w:r>
          </w:p>
        </w:tc>
        <w:tc>
          <w:tcPr>
            <w:tcW w:w="997" w:type="dxa"/>
            <w:vAlign w:val="center"/>
          </w:tcPr>
          <w:p>
            <w:pPr>
              <w:spacing w:line="260" w:lineRule="exact"/>
              <w:jc w:val="center"/>
              <w:rPr>
                <w:szCs w:val="21"/>
              </w:rPr>
            </w:pPr>
            <w:r>
              <w:rPr>
                <w:szCs w:val="21"/>
              </w:rPr>
              <w:t>6</w:t>
            </w:r>
          </w:p>
        </w:tc>
        <w:tc>
          <w:tcPr>
            <w:tcW w:w="5546" w:type="dxa"/>
            <w:vAlign w:val="center"/>
          </w:tcPr>
          <w:p>
            <w:pPr>
              <w:spacing w:line="276" w:lineRule="auto"/>
              <w:rPr>
                <w:szCs w:val="21"/>
              </w:rPr>
            </w:pPr>
            <w:r>
              <w:rPr>
                <w:szCs w:val="21"/>
              </w:rPr>
              <w:t>对比各投标人的课题重点难点分析，针对项目重点、应对措施具体完整、操作性强、符合地方实际情况得6分；有重点、应对措施完整、有操作性、基本符合地方实际情况得3分；内容有缺漏、应对措施或操作性有欠缺，不完全满足本项目要求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4" w:hRule="atLeast"/>
        </w:trPr>
        <w:tc>
          <w:tcPr>
            <w:tcW w:w="539" w:type="dxa"/>
            <w:vAlign w:val="center"/>
          </w:tcPr>
          <w:p>
            <w:pPr>
              <w:snapToGrid w:val="0"/>
              <w:jc w:val="center"/>
              <w:rPr>
                <w:szCs w:val="21"/>
              </w:rPr>
            </w:pPr>
            <w:r>
              <w:rPr>
                <w:szCs w:val="21"/>
              </w:rPr>
              <w:t>4</w:t>
            </w:r>
          </w:p>
        </w:tc>
        <w:tc>
          <w:tcPr>
            <w:tcW w:w="2546" w:type="dxa"/>
            <w:vMerge w:val="restart"/>
            <w:vAlign w:val="center"/>
          </w:tcPr>
          <w:p>
            <w:pPr>
              <w:spacing w:line="260" w:lineRule="exact"/>
              <w:jc w:val="center"/>
              <w:rPr>
                <w:bCs/>
                <w:szCs w:val="21"/>
              </w:rPr>
            </w:pPr>
            <w:r>
              <w:rPr>
                <w:bCs/>
                <w:szCs w:val="21"/>
              </w:rPr>
              <w:t>投入本项目的技术水平与技术力量</w:t>
            </w:r>
          </w:p>
        </w:tc>
        <w:tc>
          <w:tcPr>
            <w:tcW w:w="997" w:type="dxa"/>
            <w:vAlign w:val="center"/>
          </w:tcPr>
          <w:p>
            <w:pPr>
              <w:spacing w:line="260" w:lineRule="exact"/>
              <w:jc w:val="center"/>
              <w:rPr>
                <w:szCs w:val="21"/>
              </w:rPr>
            </w:pPr>
            <w:r>
              <w:rPr>
                <w:szCs w:val="21"/>
              </w:rPr>
              <w:t>15</w:t>
            </w:r>
          </w:p>
        </w:tc>
        <w:tc>
          <w:tcPr>
            <w:tcW w:w="5546" w:type="dxa"/>
            <w:vAlign w:val="center"/>
          </w:tcPr>
          <w:p>
            <w:pPr>
              <w:spacing w:line="276" w:lineRule="auto"/>
              <w:rPr>
                <w:szCs w:val="21"/>
              </w:rPr>
            </w:pPr>
            <w:r>
              <w:rPr>
                <w:szCs w:val="21"/>
              </w:rPr>
              <w:t>项目团队主持过本国内低碳城市试点课题、</w:t>
            </w:r>
            <w:r>
              <w:rPr>
                <w:szCs w:val="21"/>
                <w:highlight w:val="none"/>
              </w:rPr>
              <w:t>低碳发展路径或低碳规划课题的</w:t>
            </w:r>
            <w:r>
              <w:rPr>
                <w:szCs w:val="21"/>
              </w:rPr>
              <w:t>，每具有一个得5分。满分15分。（需提供相关课题的合同复印件或其他相关证明材料）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5" w:hRule="atLeast"/>
        </w:trPr>
        <w:tc>
          <w:tcPr>
            <w:tcW w:w="539" w:type="dxa"/>
            <w:vAlign w:val="center"/>
          </w:tcPr>
          <w:p>
            <w:pPr>
              <w:snapToGrid w:val="0"/>
              <w:jc w:val="center"/>
              <w:rPr>
                <w:szCs w:val="21"/>
              </w:rPr>
            </w:pPr>
            <w:r>
              <w:rPr>
                <w:szCs w:val="21"/>
              </w:rPr>
              <w:t>5</w:t>
            </w:r>
          </w:p>
        </w:tc>
        <w:tc>
          <w:tcPr>
            <w:tcW w:w="2546" w:type="dxa"/>
            <w:vMerge w:val="continue"/>
            <w:vAlign w:val="center"/>
          </w:tcPr>
          <w:p>
            <w:pPr>
              <w:spacing w:line="260" w:lineRule="exact"/>
              <w:jc w:val="center"/>
              <w:rPr>
                <w:szCs w:val="21"/>
              </w:rPr>
            </w:pPr>
          </w:p>
        </w:tc>
        <w:tc>
          <w:tcPr>
            <w:tcW w:w="997" w:type="dxa"/>
            <w:vAlign w:val="center"/>
          </w:tcPr>
          <w:p>
            <w:pPr>
              <w:spacing w:line="260" w:lineRule="exact"/>
              <w:jc w:val="center"/>
              <w:rPr>
                <w:szCs w:val="21"/>
              </w:rPr>
            </w:pPr>
            <w:r>
              <w:rPr>
                <w:szCs w:val="21"/>
              </w:rPr>
              <w:t>8</w:t>
            </w:r>
          </w:p>
        </w:tc>
        <w:tc>
          <w:tcPr>
            <w:tcW w:w="5546" w:type="dxa"/>
            <w:vAlign w:val="center"/>
          </w:tcPr>
          <w:p>
            <w:pPr>
              <w:spacing w:line="276" w:lineRule="auto"/>
              <w:rPr>
                <w:szCs w:val="21"/>
              </w:rPr>
            </w:pPr>
            <w:r>
              <w:rPr>
                <w:szCs w:val="21"/>
              </w:rPr>
              <w:t>项目组人员结构：</w:t>
            </w:r>
          </w:p>
          <w:p>
            <w:pPr>
              <w:rPr>
                <w:szCs w:val="21"/>
              </w:rPr>
            </w:pPr>
            <w:r>
              <w:rPr>
                <w:szCs w:val="21"/>
              </w:rPr>
              <w:t>（1）项目负责人：具有副高级技术职称的，得3分，否则得0分；</w:t>
            </w:r>
          </w:p>
          <w:p>
            <w:pPr>
              <w:rPr>
                <w:szCs w:val="21"/>
              </w:rPr>
            </w:pPr>
            <w:r>
              <w:rPr>
                <w:szCs w:val="21"/>
              </w:rPr>
              <w:t>（2）项目主要技术人员（不含项目负责人）中具有专业技术高级职称每人1分，最高得5分。（以上人员不包括外聘、兼职人员，需提供有关的职称证明复印件，在投标单位缴交</w:t>
            </w:r>
            <w:r>
              <w:t>2019年12月至2020年5月</w:t>
            </w:r>
            <w:r>
              <w:rPr>
                <w:szCs w:val="21"/>
              </w:rPr>
              <w:t>社会养老保险证明文件等）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atLeast"/>
        </w:trPr>
        <w:tc>
          <w:tcPr>
            <w:tcW w:w="539" w:type="dxa"/>
            <w:vAlign w:val="center"/>
          </w:tcPr>
          <w:p>
            <w:pPr>
              <w:snapToGrid w:val="0"/>
              <w:jc w:val="center"/>
              <w:rPr>
                <w:szCs w:val="21"/>
              </w:rPr>
            </w:pPr>
            <w:r>
              <w:rPr>
                <w:szCs w:val="21"/>
              </w:rPr>
              <w:t>6</w:t>
            </w:r>
          </w:p>
        </w:tc>
        <w:tc>
          <w:tcPr>
            <w:tcW w:w="2546" w:type="dxa"/>
            <w:vAlign w:val="center"/>
          </w:tcPr>
          <w:p>
            <w:pPr>
              <w:spacing w:line="260" w:lineRule="exact"/>
              <w:jc w:val="center"/>
              <w:rPr>
                <w:szCs w:val="21"/>
              </w:rPr>
            </w:pPr>
            <w:r>
              <w:rPr>
                <w:szCs w:val="21"/>
              </w:rPr>
              <w:t>服务保障情况</w:t>
            </w:r>
          </w:p>
        </w:tc>
        <w:tc>
          <w:tcPr>
            <w:tcW w:w="997" w:type="dxa"/>
            <w:vAlign w:val="center"/>
          </w:tcPr>
          <w:p>
            <w:pPr>
              <w:spacing w:line="260" w:lineRule="exact"/>
              <w:jc w:val="center"/>
              <w:rPr>
                <w:szCs w:val="21"/>
              </w:rPr>
            </w:pPr>
            <w:r>
              <w:rPr>
                <w:szCs w:val="21"/>
              </w:rPr>
              <w:t>5</w:t>
            </w:r>
          </w:p>
        </w:tc>
        <w:tc>
          <w:tcPr>
            <w:tcW w:w="5546" w:type="dxa"/>
            <w:vAlign w:val="center"/>
          </w:tcPr>
          <w:p>
            <w:pPr>
              <w:spacing w:line="276" w:lineRule="auto"/>
              <w:rPr>
                <w:szCs w:val="21"/>
              </w:rPr>
            </w:pPr>
            <w:r>
              <w:rPr>
                <w:szCs w:val="21"/>
              </w:rPr>
              <w:t>横向对比各投标人的服务保障经验、服务保障措施、后续服务承诺等指标。</w:t>
            </w:r>
          </w:p>
          <w:p>
            <w:pPr>
              <w:spacing w:line="276" w:lineRule="auto"/>
              <w:rPr>
                <w:szCs w:val="21"/>
              </w:rPr>
            </w:pPr>
            <w:r>
              <w:rPr>
                <w:szCs w:val="21"/>
              </w:rPr>
              <w:t>投标人30分钟内能提供服务响应：5分；</w:t>
            </w:r>
          </w:p>
          <w:p>
            <w:pPr>
              <w:spacing w:line="276" w:lineRule="auto"/>
              <w:rPr>
                <w:szCs w:val="21"/>
              </w:rPr>
            </w:pPr>
            <w:r>
              <w:rPr>
                <w:szCs w:val="21"/>
              </w:rPr>
              <w:t>30-60分钟内能提供服务响应：3分；</w:t>
            </w:r>
          </w:p>
          <w:p>
            <w:pPr>
              <w:spacing w:line="276" w:lineRule="auto"/>
              <w:rPr>
                <w:szCs w:val="21"/>
              </w:rPr>
            </w:pPr>
            <w:r>
              <w:rPr>
                <w:szCs w:val="21"/>
              </w:rPr>
              <w:t>提供服务响应需60分钟以上：1分。</w:t>
            </w:r>
          </w:p>
          <w:p>
            <w:pPr>
              <w:spacing w:line="276" w:lineRule="auto"/>
              <w:rPr>
                <w:szCs w:val="21"/>
              </w:rPr>
            </w:pPr>
            <w:r>
              <w:rPr>
                <w:szCs w:val="21"/>
              </w:rPr>
              <w:t>（注：提供房产证明或租赁合同或合作协议、加盖公章的响应承诺函等作为评审材料，无证明材料或无法证明其响应时间的不得分。）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3085" w:type="dxa"/>
            <w:gridSpan w:val="2"/>
            <w:vAlign w:val="center"/>
          </w:tcPr>
          <w:p>
            <w:pPr>
              <w:snapToGrid w:val="0"/>
              <w:jc w:val="center"/>
              <w:rPr>
                <w:b/>
                <w:szCs w:val="21"/>
              </w:rPr>
            </w:pPr>
            <w:r>
              <w:rPr>
                <w:b/>
                <w:szCs w:val="21"/>
              </w:rPr>
              <w:t>合计</w:t>
            </w:r>
          </w:p>
        </w:tc>
        <w:tc>
          <w:tcPr>
            <w:tcW w:w="997" w:type="dxa"/>
            <w:vAlign w:val="center"/>
          </w:tcPr>
          <w:p>
            <w:pPr>
              <w:snapToGrid w:val="0"/>
              <w:jc w:val="center"/>
              <w:rPr>
                <w:szCs w:val="21"/>
              </w:rPr>
            </w:pPr>
            <w:r>
              <w:rPr>
                <w:szCs w:val="21"/>
              </w:rPr>
              <w:t>50</w:t>
            </w:r>
          </w:p>
        </w:tc>
        <w:tc>
          <w:tcPr>
            <w:tcW w:w="5546" w:type="dxa"/>
            <w:vAlign w:val="center"/>
          </w:tcPr>
          <w:p>
            <w:pPr>
              <w:snapToGrid w:val="0"/>
              <w:rPr>
                <w:szCs w:val="21"/>
              </w:rPr>
            </w:pPr>
          </w:p>
        </w:tc>
      </w:tr>
    </w:tbl>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3012" w:firstLineChars="1250"/>
        <w:rPr>
          <w:rFonts w:ascii="Times New Roman" w:hAnsi="Times New Roman"/>
          <w:b/>
          <w:sz w:val="24"/>
        </w:rPr>
      </w:pPr>
      <w:r>
        <w:rPr>
          <w:rFonts w:ascii="Times New Roman" w:hAnsi="Times New Roman"/>
          <w:b/>
          <w:sz w:val="24"/>
        </w:rPr>
        <w:t>子包三技术评分标准</w:t>
      </w:r>
    </w:p>
    <w:tbl>
      <w:tblPr>
        <w:tblStyle w:val="4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2546"/>
        <w:gridCol w:w="997"/>
        <w:gridCol w:w="5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539" w:type="dxa"/>
            <w:vAlign w:val="center"/>
          </w:tcPr>
          <w:p>
            <w:pPr>
              <w:snapToGrid w:val="0"/>
              <w:jc w:val="center"/>
              <w:rPr>
                <w:b/>
                <w:szCs w:val="21"/>
              </w:rPr>
            </w:pPr>
            <w:r>
              <w:rPr>
                <w:b/>
                <w:szCs w:val="21"/>
              </w:rPr>
              <w:t>序号</w:t>
            </w:r>
          </w:p>
        </w:tc>
        <w:tc>
          <w:tcPr>
            <w:tcW w:w="2546" w:type="dxa"/>
            <w:vAlign w:val="center"/>
          </w:tcPr>
          <w:p>
            <w:pPr>
              <w:snapToGrid w:val="0"/>
              <w:jc w:val="center"/>
              <w:rPr>
                <w:b/>
                <w:szCs w:val="21"/>
              </w:rPr>
            </w:pPr>
            <w:r>
              <w:rPr>
                <w:b/>
                <w:szCs w:val="21"/>
              </w:rPr>
              <w:t>评审项目</w:t>
            </w:r>
          </w:p>
        </w:tc>
        <w:tc>
          <w:tcPr>
            <w:tcW w:w="997" w:type="dxa"/>
            <w:vAlign w:val="center"/>
          </w:tcPr>
          <w:p>
            <w:pPr>
              <w:snapToGrid w:val="0"/>
              <w:jc w:val="center"/>
              <w:rPr>
                <w:b/>
                <w:szCs w:val="21"/>
              </w:rPr>
            </w:pPr>
            <w:r>
              <w:rPr>
                <w:b/>
                <w:szCs w:val="21"/>
              </w:rPr>
              <w:t>单项</w:t>
            </w:r>
          </w:p>
          <w:p>
            <w:pPr>
              <w:snapToGrid w:val="0"/>
              <w:jc w:val="center"/>
              <w:rPr>
                <w:b/>
                <w:szCs w:val="21"/>
              </w:rPr>
            </w:pPr>
            <w:r>
              <w:rPr>
                <w:b/>
                <w:szCs w:val="21"/>
              </w:rPr>
              <w:t>分值</w:t>
            </w:r>
          </w:p>
        </w:tc>
        <w:tc>
          <w:tcPr>
            <w:tcW w:w="5546" w:type="dxa"/>
            <w:vAlign w:val="center"/>
          </w:tcPr>
          <w:p>
            <w:pPr>
              <w:snapToGrid w:val="0"/>
              <w:jc w:val="center"/>
              <w:rPr>
                <w:b/>
                <w:szCs w:val="21"/>
              </w:rPr>
            </w:pPr>
            <w:r>
              <w:rPr>
                <w:b/>
                <w:szCs w:val="21"/>
              </w:rPr>
              <w:t>评分范围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trPr>
        <w:tc>
          <w:tcPr>
            <w:tcW w:w="539" w:type="dxa"/>
            <w:vAlign w:val="center"/>
          </w:tcPr>
          <w:p>
            <w:pPr>
              <w:snapToGrid w:val="0"/>
              <w:jc w:val="center"/>
              <w:rPr>
                <w:szCs w:val="21"/>
              </w:rPr>
            </w:pPr>
            <w:r>
              <w:rPr>
                <w:szCs w:val="21"/>
              </w:rPr>
              <w:t>1</w:t>
            </w:r>
          </w:p>
        </w:tc>
        <w:tc>
          <w:tcPr>
            <w:tcW w:w="2546" w:type="dxa"/>
            <w:vAlign w:val="center"/>
          </w:tcPr>
          <w:p>
            <w:pPr>
              <w:spacing w:line="260" w:lineRule="exact"/>
              <w:jc w:val="center"/>
              <w:rPr>
                <w:szCs w:val="21"/>
              </w:rPr>
            </w:pPr>
            <w:r>
              <w:rPr>
                <w:szCs w:val="21"/>
              </w:rPr>
              <w:t>项目的理解</w:t>
            </w:r>
          </w:p>
        </w:tc>
        <w:tc>
          <w:tcPr>
            <w:tcW w:w="997" w:type="dxa"/>
            <w:vAlign w:val="center"/>
          </w:tcPr>
          <w:p>
            <w:pPr>
              <w:spacing w:line="260" w:lineRule="exact"/>
              <w:jc w:val="center"/>
              <w:rPr>
                <w:szCs w:val="21"/>
              </w:rPr>
            </w:pPr>
            <w:r>
              <w:rPr>
                <w:szCs w:val="21"/>
              </w:rPr>
              <w:t>8</w:t>
            </w:r>
          </w:p>
        </w:tc>
        <w:tc>
          <w:tcPr>
            <w:tcW w:w="5546" w:type="dxa"/>
            <w:vAlign w:val="center"/>
          </w:tcPr>
          <w:p>
            <w:pPr>
              <w:pStyle w:val="20"/>
              <w:rPr>
                <w:szCs w:val="21"/>
              </w:rPr>
            </w:pPr>
            <w:r>
              <w:rPr>
                <w:szCs w:val="21"/>
              </w:rPr>
              <w:t>对比各投标人对项目情况的理解程度，理解程度高得8分；</w:t>
            </w:r>
          </w:p>
          <w:p>
            <w:pPr>
              <w:spacing w:line="276" w:lineRule="auto"/>
              <w:rPr>
                <w:szCs w:val="21"/>
              </w:rPr>
            </w:pPr>
            <w:r>
              <w:rPr>
                <w:szCs w:val="21"/>
              </w:rPr>
              <w:t>情况和项目有基本了解得5分；对情况和项目不理解得1分。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trPr>
        <w:tc>
          <w:tcPr>
            <w:tcW w:w="539" w:type="dxa"/>
            <w:vAlign w:val="center"/>
          </w:tcPr>
          <w:p>
            <w:pPr>
              <w:snapToGrid w:val="0"/>
              <w:jc w:val="center"/>
              <w:rPr>
                <w:szCs w:val="21"/>
              </w:rPr>
            </w:pPr>
            <w:r>
              <w:rPr>
                <w:szCs w:val="21"/>
              </w:rPr>
              <w:t>2</w:t>
            </w:r>
          </w:p>
        </w:tc>
        <w:tc>
          <w:tcPr>
            <w:tcW w:w="2546" w:type="dxa"/>
            <w:vAlign w:val="center"/>
          </w:tcPr>
          <w:p>
            <w:pPr>
              <w:spacing w:line="260" w:lineRule="exact"/>
              <w:jc w:val="center"/>
              <w:rPr>
                <w:szCs w:val="21"/>
              </w:rPr>
            </w:pPr>
            <w:r>
              <w:rPr>
                <w:szCs w:val="21"/>
              </w:rPr>
              <w:t>编制思路、方法与技术路线</w:t>
            </w:r>
          </w:p>
        </w:tc>
        <w:tc>
          <w:tcPr>
            <w:tcW w:w="997" w:type="dxa"/>
            <w:vAlign w:val="center"/>
          </w:tcPr>
          <w:p>
            <w:pPr>
              <w:spacing w:line="260" w:lineRule="exact"/>
              <w:jc w:val="center"/>
              <w:rPr>
                <w:szCs w:val="21"/>
              </w:rPr>
            </w:pPr>
            <w:r>
              <w:rPr>
                <w:szCs w:val="21"/>
              </w:rPr>
              <w:t>8</w:t>
            </w:r>
          </w:p>
        </w:tc>
        <w:tc>
          <w:tcPr>
            <w:tcW w:w="5546" w:type="dxa"/>
            <w:vAlign w:val="center"/>
          </w:tcPr>
          <w:p>
            <w:pPr>
              <w:spacing w:line="276" w:lineRule="auto"/>
              <w:rPr>
                <w:szCs w:val="21"/>
              </w:rPr>
            </w:pPr>
            <w:r>
              <w:rPr>
                <w:szCs w:val="21"/>
              </w:rPr>
              <w:t>对比各投标人的研究思路、研究方法与技术路线，推进步骤和方法是否具有科学性、合理性。</w:t>
            </w:r>
            <w:r>
              <w:t>研究思路清晰、方法正确、技术路线可行，得8分；研究思路较为清晰、有研究方法、有技术路线得5分；思路不清晰，无方法、技术路线满足不到项目要求得1分。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trPr>
        <w:tc>
          <w:tcPr>
            <w:tcW w:w="539" w:type="dxa"/>
            <w:vAlign w:val="center"/>
          </w:tcPr>
          <w:p>
            <w:pPr>
              <w:snapToGrid w:val="0"/>
              <w:jc w:val="center"/>
              <w:rPr>
                <w:szCs w:val="21"/>
              </w:rPr>
            </w:pPr>
            <w:r>
              <w:rPr>
                <w:szCs w:val="21"/>
              </w:rPr>
              <w:t>3</w:t>
            </w:r>
          </w:p>
        </w:tc>
        <w:tc>
          <w:tcPr>
            <w:tcW w:w="2546" w:type="dxa"/>
            <w:vAlign w:val="center"/>
          </w:tcPr>
          <w:p>
            <w:pPr>
              <w:spacing w:line="260" w:lineRule="exact"/>
              <w:jc w:val="center"/>
              <w:rPr>
                <w:szCs w:val="21"/>
              </w:rPr>
            </w:pPr>
            <w:r>
              <w:rPr>
                <w:szCs w:val="21"/>
              </w:rPr>
              <w:t>课题重点难点分析</w:t>
            </w:r>
          </w:p>
        </w:tc>
        <w:tc>
          <w:tcPr>
            <w:tcW w:w="997" w:type="dxa"/>
            <w:vAlign w:val="center"/>
          </w:tcPr>
          <w:p>
            <w:pPr>
              <w:spacing w:line="260" w:lineRule="exact"/>
              <w:jc w:val="center"/>
              <w:rPr>
                <w:szCs w:val="21"/>
              </w:rPr>
            </w:pPr>
            <w:r>
              <w:rPr>
                <w:szCs w:val="21"/>
              </w:rPr>
              <w:t>6</w:t>
            </w:r>
          </w:p>
        </w:tc>
        <w:tc>
          <w:tcPr>
            <w:tcW w:w="5546" w:type="dxa"/>
            <w:vAlign w:val="center"/>
          </w:tcPr>
          <w:p>
            <w:pPr>
              <w:spacing w:line="276" w:lineRule="auto"/>
              <w:rPr>
                <w:szCs w:val="21"/>
              </w:rPr>
            </w:pPr>
            <w:r>
              <w:rPr>
                <w:szCs w:val="21"/>
              </w:rPr>
              <w:t>对比各投标人的课题重点难点分析，针对项目重点、应对措施具体完整、操作性强、符合地方实际情况得6分；有重点、应对措施完整、有操作性、基本符合地方实际情况得3分；内容有缺漏、应对措施或操作性有欠缺，不完全满足本项目要求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rPr>
        <w:tc>
          <w:tcPr>
            <w:tcW w:w="539" w:type="dxa"/>
            <w:vAlign w:val="center"/>
          </w:tcPr>
          <w:p>
            <w:pPr>
              <w:snapToGrid w:val="0"/>
              <w:jc w:val="center"/>
              <w:rPr>
                <w:szCs w:val="21"/>
              </w:rPr>
            </w:pPr>
            <w:r>
              <w:rPr>
                <w:szCs w:val="21"/>
              </w:rPr>
              <w:t>4</w:t>
            </w:r>
          </w:p>
        </w:tc>
        <w:tc>
          <w:tcPr>
            <w:tcW w:w="2546" w:type="dxa"/>
            <w:vMerge w:val="restart"/>
            <w:vAlign w:val="center"/>
          </w:tcPr>
          <w:p>
            <w:pPr>
              <w:spacing w:line="260" w:lineRule="exact"/>
              <w:jc w:val="center"/>
              <w:rPr>
                <w:bCs/>
                <w:szCs w:val="21"/>
              </w:rPr>
            </w:pPr>
            <w:r>
              <w:rPr>
                <w:bCs/>
                <w:szCs w:val="21"/>
              </w:rPr>
              <w:t>投入本项目的技术水平与技术力量</w:t>
            </w:r>
          </w:p>
        </w:tc>
        <w:tc>
          <w:tcPr>
            <w:tcW w:w="997" w:type="dxa"/>
            <w:vAlign w:val="center"/>
          </w:tcPr>
          <w:p>
            <w:pPr>
              <w:spacing w:line="260" w:lineRule="exact"/>
              <w:jc w:val="center"/>
              <w:rPr>
                <w:szCs w:val="21"/>
              </w:rPr>
            </w:pPr>
            <w:r>
              <w:rPr>
                <w:szCs w:val="21"/>
              </w:rPr>
              <w:t>15</w:t>
            </w:r>
          </w:p>
        </w:tc>
        <w:tc>
          <w:tcPr>
            <w:tcW w:w="5546" w:type="dxa"/>
            <w:vAlign w:val="center"/>
          </w:tcPr>
          <w:p>
            <w:pPr>
              <w:spacing w:line="276" w:lineRule="auto"/>
              <w:rPr>
                <w:szCs w:val="21"/>
              </w:rPr>
            </w:pPr>
            <w:r>
              <w:rPr>
                <w:szCs w:val="21"/>
              </w:rPr>
              <w:t>项目团队主持过城市温室气体排放清单课题的，得5分，最高得5分；项目团队主持过本国内低碳城市试点课题的，得5分，最高得5分；项目团队主持过低碳发展路径课题的，得5分，最高得5分；（需提供相关课题的合同复印件或其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5" w:hRule="atLeast"/>
        </w:trPr>
        <w:tc>
          <w:tcPr>
            <w:tcW w:w="539" w:type="dxa"/>
            <w:vAlign w:val="center"/>
          </w:tcPr>
          <w:p>
            <w:pPr>
              <w:snapToGrid w:val="0"/>
              <w:jc w:val="center"/>
              <w:rPr>
                <w:szCs w:val="21"/>
              </w:rPr>
            </w:pPr>
            <w:r>
              <w:rPr>
                <w:szCs w:val="21"/>
              </w:rPr>
              <w:t>5</w:t>
            </w:r>
          </w:p>
        </w:tc>
        <w:tc>
          <w:tcPr>
            <w:tcW w:w="2546" w:type="dxa"/>
            <w:vMerge w:val="continue"/>
            <w:vAlign w:val="center"/>
          </w:tcPr>
          <w:p>
            <w:pPr>
              <w:spacing w:line="260" w:lineRule="exact"/>
              <w:jc w:val="center"/>
              <w:rPr>
                <w:szCs w:val="21"/>
              </w:rPr>
            </w:pPr>
          </w:p>
        </w:tc>
        <w:tc>
          <w:tcPr>
            <w:tcW w:w="997" w:type="dxa"/>
            <w:vAlign w:val="center"/>
          </w:tcPr>
          <w:p>
            <w:pPr>
              <w:spacing w:line="260" w:lineRule="exact"/>
              <w:jc w:val="center"/>
              <w:rPr>
                <w:szCs w:val="21"/>
              </w:rPr>
            </w:pPr>
            <w:r>
              <w:rPr>
                <w:szCs w:val="21"/>
              </w:rPr>
              <w:t>8</w:t>
            </w:r>
          </w:p>
        </w:tc>
        <w:tc>
          <w:tcPr>
            <w:tcW w:w="5546" w:type="dxa"/>
            <w:vAlign w:val="center"/>
          </w:tcPr>
          <w:p>
            <w:pPr>
              <w:spacing w:line="276" w:lineRule="auto"/>
              <w:rPr>
                <w:szCs w:val="21"/>
              </w:rPr>
            </w:pPr>
            <w:r>
              <w:rPr>
                <w:szCs w:val="21"/>
              </w:rPr>
              <w:t>项目组人员结构：</w:t>
            </w:r>
          </w:p>
          <w:p>
            <w:pPr>
              <w:rPr>
                <w:szCs w:val="21"/>
              </w:rPr>
            </w:pPr>
            <w:r>
              <w:rPr>
                <w:szCs w:val="21"/>
              </w:rPr>
              <w:t>（1）项目负责人：具有副高级技术职称的，得3分，否则得0分；</w:t>
            </w:r>
          </w:p>
          <w:p>
            <w:pPr>
              <w:rPr>
                <w:szCs w:val="21"/>
              </w:rPr>
            </w:pPr>
            <w:r>
              <w:rPr>
                <w:szCs w:val="21"/>
              </w:rPr>
              <w:t>（2）项目主要技术人员（不含项目负责人）中具有专业技术高级职称每人1分，最高得5分。（以上人员不包括外聘、兼职人员，需提供有关的职称证明复印件，在投标单位缴交2019年12月到2020年5月社会养老保险证明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atLeast"/>
        </w:trPr>
        <w:tc>
          <w:tcPr>
            <w:tcW w:w="539" w:type="dxa"/>
            <w:vAlign w:val="center"/>
          </w:tcPr>
          <w:p>
            <w:pPr>
              <w:snapToGrid w:val="0"/>
              <w:jc w:val="center"/>
              <w:rPr>
                <w:szCs w:val="21"/>
              </w:rPr>
            </w:pPr>
            <w:r>
              <w:rPr>
                <w:szCs w:val="21"/>
              </w:rPr>
              <w:t>6</w:t>
            </w:r>
          </w:p>
        </w:tc>
        <w:tc>
          <w:tcPr>
            <w:tcW w:w="2546" w:type="dxa"/>
            <w:vAlign w:val="center"/>
          </w:tcPr>
          <w:p>
            <w:pPr>
              <w:spacing w:line="260" w:lineRule="exact"/>
              <w:jc w:val="center"/>
              <w:rPr>
                <w:szCs w:val="21"/>
              </w:rPr>
            </w:pPr>
            <w:r>
              <w:rPr>
                <w:szCs w:val="21"/>
              </w:rPr>
              <w:t>服务保障情况</w:t>
            </w:r>
          </w:p>
        </w:tc>
        <w:tc>
          <w:tcPr>
            <w:tcW w:w="997" w:type="dxa"/>
            <w:vAlign w:val="center"/>
          </w:tcPr>
          <w:p>
            <w:pPr>
              <w:spacing w:line="260" w:lineRule="exact"/>
              <w:jc w:val="center"/>
              <w:rPr>
                <w:szCs w:val="21"/>
              </w:rPr>
            </w:pPr>
            <w:r>
              <w:rPr>
                <w:szCs w:val="21"/>
              </w:rPr>
              <w:t>5</w:t>
            </w:r>
          </w:p>
        </w:tc>
        <w:tc>
          <w:tcPr>
            <w:tcW w:w="5546" w:type="dxa"/>
            <w:vAlign w:val="center"/>
          </w:tcPr>
          <w:p>
            <w:pPr>
              <w:snapToGrid w:val="0"/>
              <w:spacing w:line="400" w:lineRule="exact"/>
              <w:rPr>
                <w:szCs w:val="21"/>
              </w:rPr>
            </w:pPr>
            <w:r>
              <w:rPr>
                <w:szCs w:val="21"/>
              </w:rPr>
              <w:t>横向对比各投标人的服务保障经验、服务保障措施、后续服务承诺等指标。投标人30分钟内能提供服务响应：5分；</w:t>
            </w:r>
          </w:p>
          <w:p>
            <w:pPr>
              <w:spacing w:line="276" w:lineRule="auto"/>
              <w:rPr>
                <w:szCs w:val="21"/>
              </w:rPr>
            </w:pPr>
            <w:r>
              <w:rPr>
                <w:szCs w:val="21"/>
              </w:rPr>
              <w:t>30-60分钟内能提供服务响应：3分；提供服务响应需60分钟以上：1分。（注：提供房产证明、租赁合同或合作协议、加盖公章的响应承诺函等作为评审材料，无证明材料或无法证明其响应时间的不得分。）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3085" w:type="dxa"/>
            <w:gridSpan w:val="2"/>
            <w:vAlign w:val="center"/>
          </w:tcPr>
          <w:p>
            <w:pPr>
              <w:snapToGrid w:val="0"/>
              <w:jc w:val="center"/>
              <w:rPr>
                <w:b/>
                <w:szCs w:val="21"/>
              </w:rPr>
            </w:pPr>
            <w:r>
              <w:rPr>
                <w:b/>
                <w:szCs w:val="21"/>
              </w:rPr>
              <w:t>合计</w:t>
            </w:r>
          </w:p>
        </w:tc>
        <w:tc>
          <w:tcPr>
            <w:tcW w:w="997" w:type="dxa"/>
            <w:vAlign w:val="center"/>
          </w:tcPr>
          <w:p>
            <w:pPr>
              <w:snapToGrid w:val="0"/>
              <w:jc w:val="center"/>
              <w:rPr>
                <w:szCs w:val="21"/>
              </w:rPr>
            </w:pPr>
            <w:r>
              <w:rPr>
                <w:szCs w:val="21"/>
              </w:rPr>
              <w:t>50</w:t>
            </w:r>
          </w:p>
        </w:tc>
        <w:tc>
          <w:tcPr>
            <w:tcW w:w="5546" w:type="dxa"/>
            <w:vAlign w:val="center"/>
          </w:tcPr>
          <w:p>
            <w:pPr>
              <w:snapToGrid w:val="0"/>
              <w:rPr>
                <w:szCs w:val="21"/>
              </w:rPr>
            </w:pPr>
          </w:p>
        </w:tc>
      </w:tr>
    </w:tbl>
    <w:p>
      <w:pPr>
        <w:pStyle w:val="2"/>
        <w:ind w:firstLine="3514" w:firstLineChars="1250"/>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3012" w:firstLineChars="1250"/>
        <w:rPr>
          <w:rFonts w:ascii="Times New Roman" w:hAnsi="Times New Roman"/>
          <w:b/>
          <w:sz w:val="24"/>
        </w:rPr>
      </w:pPr>
      <w:r>
        <w:rPr>
          <w:rFonts w:ascii="Times New Roman" w:hAnsi="Times New Roman"/>
          <w:b/>
          <w:sz w:val="24"/>
        </w:rPr>
        <w:t>子包四技术评分标准</w:t>
      </w:r>
    </w:p>
    <w:p>
      <w:pPr>
        <w:pStyle w:val="2"/>
        <w:ind w:firstLine="3012" w:firstLineChars="1250"/>
        <w:rPr>
          <w:rFonts w:ascii="Times New Roman" w:hAnsi="Times New Roman"/>
          <w:b/>
          <w:sz w:val="24"/>
        </w:rPr>
      </w:pPr>
    </w:p>
    <w:tbl>
      <w:tblPr>
        <w:tblStyle w:val="44"/>
        <w:tblW w:w="8956"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573"/>
        <w:gridCol w:w="1278"/>
        <w:gridCol w:w="726"/>
        <w:gridCol w:w="6379"/>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blHeader/>
        </w:trPr>
        <w:tc>
          <w:tcPr>
            <w:tcW w:w="573" w:type="dxa"/>
            <w:tcBorders>
              <w:top w:val="outset" w:color="111111" w:sz="6" w:space="0"/>
              <w:left w:val="outset" w:color="111111" w:sz="6" w:space="0"/>
              <w:bottom w:val="outset" w:color="111111" w:sz="6" w:space="0"/>
              <w:right w:val="outset" w:color="111111" w:sz="6" w:space="0"/>
            </w:tcBorders>
            <w:vAlign w:val="center"/>
          </w:tcPr>
          <w:p>
            <w:pPr>
              <w:jc w:val="center"/>
              <w:rPr>
                <w:sz w:val="24"/>
              </w:rPr>
            </w:pPr>
            <w:r>
              <w:t>序号</w:t>
            </w:r>
          </w:p>
        </w:tc>
        <w:tc>
          <w:tcPr>
            <w:tcW w:w="1278" w:type="dxa"/>
            <w:tcBorders>
              <w:top w:val="outset" w:color="111111" w:sz="6" w:space="0"/>
              <w:left w:val="outset" w:color="111111" w:sz="6" w:space="0"/>
              <w:bottom w:val="outset" w:color="111111" w:sz="6" w:space="0"/>
              <w:right w:val="outset" w:color="111111" w:sz="6" w:space="0"/>
            </w:tcBorders>
            <w:vAlign w:val="center"/>
          </w:tcPr>
          <w:p>
            <w:pPr>
              <w:jc w:val="center"/>
              <w:rPr>
                <w:sz w:val="24"/>
              </w:rPr>
            </w:pPr>
            <w:r>
              <w:t>评审项目</w:t>
            </w:r>
          </w:p>
        </w:tc>
        <w:tc>
          <w:tcPr>
            <w:tcW w:w="726" w:type="dxa"/>
            <w:tcBorders>
              <w:top w:val="outset" w:color="111111" w:sz="6" w:space="0"/>
              <w:left w:val="outset" w:color="111111" w:sz="6" w:space="0"/>
              <w:bottom w:val="outset" w:color="111111" w:sz="6" w:space="0"/>
              <w:right w:val="outset" w:color="111111" w:sz="6" w:space="0"/>
            </w:tcBorders>
            <w:vAlign w:val="center"/>
          </w:tcPr>
          <w:p>
            <w:pPr>
              <w:jc w:val="center"/>
              <w:rPr>
                <w:sz w:val="24"/>
              </w:rPr>
            </w:pPr>
            <w:r>
              <w:t>单项分值</w:t>
            </w:r>
          </w:p>
        </w:tc>
        <w:tc>
          <w:tcPr>
            <w:tcW w:w="6379" w:type="dxa"/>
            <w:tcBorders>
              <w:top w:val="outset" w:color="111111" w:sz="6" w:space="0"/>
              <w:left w:val="outset" w:color="111111" w:sz="6" w:space="0"/>
              <w:bottom w:val="outset" w:color="111111" w:sz="6" w:space="0"/>
              <w:right w:val="outset" w:color="111111" w:sz="6" w:space="0"/>
            </w:tcBorders>
            <w:vAlign w:val="center"/>
          </w:tcPr>
          <w:p>
            <w:pPr>
              <w:jc w:val="center"/>
              <w:rPr>
                <w:sz w:val="24"/>
              </w:rPr>
            </w:pPr>
            <w:r>
              <w:t>评分范围</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573" w:type="dxa"/>
            <w:tcBorders>
              <w:top w:val="outset" w:color="111111" w:sz="6" w:space="0"/>
              <w:left w:val="outset" w:color="111111" w:sz="6" w:space="0"/>
              <w:bottom w:val="outset" w:color="111111" w:sz="6" w:space="0"/>
              <w:right w:val="outset" w:color="111111" w:sz="6" w:space="0"/>
            </w:tcBorders>
            <w:vAlign w:val="center"/>
          </w:tcPr>
          <w:p>
            <w:pPr>
              <w:jc w:val="center"/>
              <w:rPr>
                <w:sz w:val="24"/>
              </w:rPr>
            </w:pPr>
            <w:r>
              <w:t>1</w:t>
            </w:r>
          </w:p>
        </w:tc>
        <w:tc>
          <w:tcPr>
            <w:tcW w:w="1278" w:type="dxa"/>
            <w:tcBorders>
              <w:top w:val="outset" w:color="111111" w:sz="6" w:space="0"/>
              <w:left w:val="outset" w:color="111111" w:sz="6" w:space="0"/>
              <w:bottom w:val="outset" w:color="111111" w:sz="6" w:space="0"/>
              <w:right w:val="outset" w:color="111111" w:sz="6" w:space="0"/>
            </w:tcBorders>
            <w:vAlign w:val="center"/>
          </w:tcPr>
          <w:p>
            <w:pPr>
              <w:rPr>
                <w:sz w:val="24"/>
              </w:rPr>
            </w:pPr>
            <w:r>
              <w:rPr>
                <w:szCs w:val="21"/>
              </w:rPr>
              <w:t>需求分析</w:t>
            </w:r>
          </w:p>
        </w:tc>
        <w:tc>
          <w:tcPr>
            <w:tcW w:w="726" w:type="dxa"/>
            <w:tcBorders>
              <w:top w:val="outset" w:color="111111" w:sz="6" w:space="0"/>
              <w:left w:val="outset" w:color="111111" w:sz="6" w:space="0"/>
              <w:bottom w:val="outset" w:color="111111" w:sz="6" w:space="0"/>
              <w:right w:val="outset" w:color="111111" w:sz="6" w:space="0"/>
            </w:tcBorders>
            <w:vAlign w:val="center"/>
          </w:tcPr>
          <w:p>
            <w:pPr>
              <w:jc w:val="center"/>
              <w:rPr>
                <w:sz w:val="24"/>
              </w:rPr>
            </w:pPr>
            <w:r>
              <w:t>5</w:t>
            </w:r>
          </w:p>
        </w:tc>
        <w:tc>
          <w:tcPr>
            <w:tcW w:w="6379" w:type="dxa"/>
            <w:tcBorders>
              <w:top w:val="outset" w:color="111111" w:sz="6" w:space="0"/>
              <w:left w:val="outset" w:color="111111" w:sz="6" w:space="0"/>
              <w:bottom w:val="outset" w:color="111111" w:sz="6" w:space="0"/>
              <w:right w:val="outset" w:color="111111" w:sz="6" w:space="0"/>
            </w:tcBorders>
            <w:vAlign w:val="center"/>
          </w:tcPr>
          <w:p>
            <w:pPr>
              <w:rPr>
                <w:szCs w:val="21"/>
              </w:rPr>
            </w:pPr>
            <w:r>
              <w:rPr>
                <w:szCs w:val="21"/>
              </w:rPr>
              <w:t>根据投标人对</w:t>
            </w:r>
            <w:r>
              <w:t>项目地点</w:t>
            </w:r>
            <w:r>
              <w:rPr>
                <w:szCs w:val="21"/>
              </w:rPr>
              <w:t>基本情况、项目背景情况的理解程度，和对项目需求的响应程度评分。</w:t>
            </w:r>
          </w:p>
          <w:p>
            <w:pPr>
              <w:rPr>
                <w:szCs w:val="21"/>
              </w:rPr>
            </w:pPr>
            <w:r>
              <w:rPr>
                <w:szCs w:val="21"/>
              </w:rPr>
              <w:t>分析内容对</w:t>
            </w:r>
            <w:r>
              <w:t>项目地点</w:t>
            </w:r>
            <w:r>
              <w:rPr>
                <w:szCs w:val="21"/>
              </w:rPr>
              <w:t>基本情况、项目背景情况理解程度高，工作内容完整，优于项目需求的得5分；</w:t>
            </w:r>
          </w:p>
          <w:p>
            <w:pPr>
              <w:rPr>
                <w:szCs w:val="21"/>
              </w:rPr>
            </w:pPr>
            <w:r>
              <w:rPr>
                <w:szCs w:val="21"/>
              </w:rPr>
              <w:t>分析内容对</w:t>
            </w:r>
            <w:r>
              <w:t>项目地点</w:t>
            </w:r>
            <w:r>
              <w:rPr>
                <w:szCs w:val="21"/>
              </w:rPr>
              <w:t>基本情况和项目项目有基本了解，工作内容基本完整，满足项目需求的得3分，</w:t>
            </w:r>
          </w:p>
          <w:p>
            <w:pPr>
              <w:rPr>
                <w:szCs w:val="21"/>
              </w:rPr>
            </w:pPr>
            <w:r>
              <w:rPr>
                <w:szCs w:val="21"/>
              </w:rPr>
              <w:t>分析内容有缺漏，不完全满足本项目要求的得1分；</w:t>
            </w:r>
          </w:p>
          <w:p>
            <w:pPr>
              <w:rPr>
                <w:szCs w:val="21"/>
              </w:rPr>
            </w:pPr>
            <w:r>
              <w:rPr>
                <w:szCs w:val="21"/>
              </w:rPr>
              <w:t>未提交响应内容或其他情况得0分。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573" w:type="dxa"/>
            <w:tcBorders>
              <w:top w:val="outset" w:color="111111" w:sz="6" w:space="0"/>
              <w:left w:val="outset" w:color="111111" w:sz="6" w:space="0"/>
              <w:bottom w:val="outset" w:color="111111" w:sz="6" w:space="0"/>
              <w:right w:val="outset" w:color="111111" w:sz="6" w:space="0"/>
            </w:tcBorders>
            <w:vAlign w:val="center"/>
          </w:tcPr>
          <w:p>
            <w:pPr>
              <w:jc w:val="center"/>
              <w:rPr>
                <w:sz w:val="24"/>
              </w:rPr>
            </w:pPr>
            <w:r>
              <w:t>2</w:t>
            </w:r>
          </w:p>
        </w:tc>
        <w:tc>
          <w:tcPr>
            <w:tcW w:w="1278" w:type="dxa"/>
            <w:tcBorders>
              <w:top w:val="outset" w:color="111111" w:sz="6" w:space="0"/>
              <w:left w:val="outset" w:color="111111" w:sz="6" w:space="0"/>
              <w:bottom w:val="outset" w:color="111111" w:sz="6" w:space="0"/>
              <w:right w:val="outset" w:color="111111" w:sz="6" w:space="0"/>
            </w:tcBorders>
            <w:vAlign w:val="center"/>
          </w:tcPr>
          <w:p>
            <w:pPr>
              <w:rPr>
                <w:sz w:val="24"/>
              </w:rPr>
            </w:pPr>
            <w:r>
              <w:rPr>
                <w:szCs w:val="21"/>
              </w:rPr>
              <w:t>服务方案</w:t>
            </w:r>
          </w:p>
        </w:tc>
        <w:tc>
          <w:tcPr>
            <w:tcW w:w="726" w:type="dxa"/>
            <w:tcBorders>
              <w:top w:val="outset" w:color="111111" w:sz="6" w:space="0"/>
              <w:left w:val="outset" w:color="111111" w:sz="6" w:space="0"/>
              <w:bottom w:val="outset" w:color="111111" w:sz="6" w:space="0"/>
              <w:right w:val="outset" w:color="111111" w:sz="6" w:space="0"/>
            </w:tcBorders>
            <w:vAlign w:val="center"/>
          </w:tcPr>
          <w:p>
            <w:pPr>
              <w:jc w:val="center"/>
              <w:rPr>
                <w:szCs w:val="21"/>
              </w:rPr>
            </w:pPr>
            <w:r>
              <w:rPr>
                <w:szCs w:val="21"/>
              </w:rPr>
              <w:t>25</w:t>
            </w:r>
          </w:p>
        </w:tc>
        <w:tc>
          <w:tcPr>
            <w:tcW w:w="6379" w:type="dxa"/>
            <w:tcBorders>
              <w:top w:val="outset" w:color="111111" w:sz="6" w:space="0"/>
              <w:left w:val="outset" w:color="111111" w:sz="6" w:space="0"/>
              <w:bottom w:val="outset" w:color="111111" w:sz="6" w:space="0"/>
              <w:right w:val="outset" w:color="111111" w:sz="6" w:space="0"/>
            </w:tcBorders>
            <w:vAlign w:val="center"/>
          </w:tcPr>
          <w:p>
            <w:pPr>
              <w:rPr>
                <w:szCs w:val="21"/>
              </w:rPr>
            </w:pPr>
            <w:r>
              <w:rPr>
                <w:szCs w:val="21"/>
              </w:rPr>
              <w:t>根据投标人提供的服务方案或工作概要，对以下内容进行评定：</w:t>
            </w:r>
          </w:p>
          <w:p>
            <w:pPr>
              <w:rPr>
                <w:szCs w:val="21"/>
              </w:rPr>
            </w:pPr>
            <w:r>
              <w:rPr>
                <w:szCs w:val="21"/>
              </w:rPr>
              <w:t>（1）项目重点、难点分析（5分）。考查、对比投标人针对本项目的重点、难点分析是否合理、得当、透彻，应对措施是否具体、可操作性是否强，是否符合地方实际情况与需求，是否完全响应：</w:t>
            </w:r>
          </w:p>
          <w:p>
            <w:pPr>
              <w:rPr>
                <w:szCs w:val="21"/>
              </w:rPr>
            </w:pPr>
            <w:r>
              <w:rPr>
                <w:szCs w:val="21"/>
              </w:rPr>
              <w:t>响应内容针对项目重点、应对措施具体完整、操作性强、符合地方实际情况，优于项目需求的得5分；</w:t>
            </w:r>
          </w:p>
          <w:p>
            <w:pPr>
              <w:rPr>
                <w:szCs w:val="21"/>
              </w:rPr>
            </w:pPr>
            <w:r>
              <w:rPr>
                <w:szCs w:val="21"/>
              </w:rPr>
              <w:t>响应内容有重点、应对措施完整、有操作性、基本符合地方实际情况，满足项目需求的得3分；</w:t>
            </w:r>
          </w:p>
          <w:p>
            <w:pPr>
              <w:rPr>
                <w:szCs w:val="21"/>
              </w:rPr>
            </w:pPr>
            <w:r>
              <w:rPr>
                <w:szCs w:val="21"/>
              </w:rPr>
              <w:t>响应内容有缺漏、应对措施或操作性有欠缺，不完全满足本项目要求的得1分；</w:t>
            </w:r>
          </w:p>
          <w:p>
            <w:pPr>
              <w:rPr>
                <w:szCs w:val="21"/>
              </w:rPr>
            </w:pPr>
            <w:r>
              <w:rPr>
                <w:szCs w:val="21"/>
              </w:rPr>
              <w:t>未提交响应内容或其他情况得0分。</w:t>
            </w:r>
          </w:p>
          <w:p>
            <w:pPr>
              <w:rPr>
                <w:szCs w:val="21"/>
              </w:rPr>
            </w:pPr>
          </w:p>
          <w:p>
            <w:pPr>
              <w:rPr>
                <w:szCs w:val="21"/>
              </w:rPr>
            </w:pPr>
            <w:r>
              <w:rPr>
                <w:szCs w:val="21"/>
              </w:rPr>
              <w:t>（2）项目方案详细程度（15分）。根据投标人对项目目标、项目内容的分析深度进行综合评价后评分：</w:t>
            </w:r>
          </w:p>
          <w:p>
            <w:pPr>
              <w:rPr>
                <w:szCs w:val="21"/>
              </w:rPr>
            </w:pPr>
            <w:r>
              <w:rPr>
                <w:szCs w:val="21"/>
              </w:rPr>
              <w:t>项目目标清晰明确、内容分析深入透彻，优于项目需求的得15分；</w:t>
            </w:r>
          </w:p>
          <w:p>
            <w:pPr>
              <w:rPr>
                <w:szCs w:val="21"/>
              </w:rPr>
            </w:pPr>
            <w:r>
              <w:rPr>
                <w:szCs w:val="21"/>
              </w:rPr>
              <w:t>理解基本的项目目标、有项目内容的基础分析，满足项目需求的得9分；</w:t>
            </w:r>
          </w:p>
          <w:p>
            <w:pPr>
              <w:rPr>
                <w:szCs w:val="21"/>
              </w:rPr>
            </w:pPr>
            <w:r>
              <w:rPr>
                <w:szCs w:val="21"/>
              </w:rPr>
              <w:t>项目目标模糊、分析较显浅，不完全满足项目需求的得3分；</w:t>
            </w:r>
          </w:p>
          <w:p>
            <w:pPr>
              <w:rPr>
                <w:szCs w:val="21"/>
              </w:rPr>
            </w:pPr>
            <w:r>
              <w:rPr>
                <w:szCs w:val="21"/>
              </w:rPr>
              <w:t>其他情况得0分。</w:t>
            </w:r>
          </w:p>
          <w:p>
            <w:pPr>
              <w:rPr>
                <w:szCs w:val="21"/>
              </w:rPr>
            </w:pPr>
          </w:p>
          <w:p>
            <w:pPr>
              <w:rPr>
                <w:szCs w:val="21"/>
              </w:rPr>
            </w:pPr>
            <w:r>
              <w:rPr>
                <w:szCs w:val="21"/>
              </w:rPr>
              <w:t>（3）成果质量保证措施（5分）。考查投标人针对本项目是否具有完善的成果质量保证措施：</w:t>
            </w:r>
          </w:p>
          <w:p>
            <w:pPr>
              <w:rPr>
                <w:szCs w:val="21"/>
              </w:rPr>
            </w:pPr>
            <w:r>
              <w:rPr>
                <w:szCs w:val="21"/>
              </w:rPr>
              <w:t>质量保证措施具体完善、完全满足项目需求的得5分；</w:t>
            </w:r>
          </w:p>
          <w:p>
            <w:pPr>
              <w:rPr>
                <w:szCs w:val="21"/>
              </w:rPr>
            </w:pPr>
            <w:r>
              <w:rPr>
                <w:szCs w:val="21"/>
              </w:rPr>
              <w:t>质量保证措施有欠缺、不完全满足项目需求的得2分；</w:t>
            </w:r>
          </w:p>
          <w:p>
            <w:pPr>
              <w:rPr>
                <w:szCs w:val="21"/>
              </w:rPr>
            </w:pPr>
            <w:r>
              <w:rPr>
                <w:szCs w:val="21"/>
              </w:rPr>
              <w:t>其他情况，得0分。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573" w:type="dxa"/>
            <w:tcBorders>
              <w:top w:val="outset" w:color="111111" w:sz="6" w:space="0"/>
              <w:left w:val="outset" w:color="111111" w:sz="6" w:space="0"/>
              <w:bottom w:val="outset" w:color="111111" w:sz="6" w:space="0"/>
              <w:right w:val="outset" w:color="111111" w:sz="6" w:space="0"/>
            </w:tcBorders>
            <w:vAlign w:val="center"/>
          </w:tcPr>
          <w:p>
            <w:pPr>
              <w:jc w:val="center"/>
            </w:pPr>
            <w:r>
              <w:t>3</w:t>
            </w:r>
          </w:p>
        </w:tc>
        <w:tc>
          <w:tcPr>
            <w:tcW w:w="1278" w:type="dxa"/>
            <w:tcBorders>
              <w:top w:val="outset" w:color="111111" w:sz="6" w:space="0"/>
              <w:left w:val="outset" w:color="111111" w:sz="6" w:space="0"/>
              <w:bottom w:val="outset" w:color="111111" w:sz="6" w:space="0"/>
              <w:right w:val="outset" w:color="111111" w:sz="6" w:space="0"/>
            </w:tcBorders>
            <w:vAlign w:val="center"/>
          </w:tcPr>
          <w:p>
            <w:pPr>
              <w:rPr>
                <w:szCs w:val="21"/>
              </w:rPr>
            </w:pPr>
            <w:r>
              <w:rPr>
                <w:szCs w:val="21"/>
              </w:rPr>
              <w:t>人员管理架构</w:t>
            </w:r>
          </w:p>
        </w:tc>
        <w:tc>
          <w:tcPr>
            <w:tcW w:w="726" w:type="dxa"/>
            <w:tcBorders>
              <w:top w:val="outset" w:color="111111" w:sz="6" w:space="0"/>
              <w:left w:val="outset" w:color="111111" w:sz="6" w:space="0"/>
              <w:bottom w:val="outset" w:color="111111" w:sz="6" w:space="0"/>
              <w:right w:val="outset" w:color="111111" w:sz="6" w:space="0"/>
            </w:tcBorders>
            <w:vAlign w:val="center"/>
          </w:tcPr>
          <w:p>
            <w:pPr>
              <w:jc w:val="center"/>
            </w:pPr>
            <w:r>
              <w:t>10</w:t>
            </w:r>
          </w:p>
        </w:tc>
        <w:tc>
          <w:tcPr>
            <w:tcW w:w="6379" w:type="dxa"/>
            <w:tcBorders>
              <w:top w:val="outset" w:color="111111" w:sz="6" w:space="0"/>
              <w:left w:val="outset" w:color="111111" w:sz="6" w:space="0"/>
              <w:bottom w:val="outset" w:color="111111" w:sz="6" w:space="0"/>
              <w:right w:val="outset" w:color="111111" w:sz="6" w:space="0"/>
            </w:tcBorders>
            <w:vAlign w:val="center"/>
          </w:tcPr>
          <w:p>
            <w:pPr>
              <w:rPr>
                <w:szCs w:val="21"/>
              </w:rPr>
            </w:pPr>
            <w:r>
              <w:rPr>
                <w:szCs w:val="21"/>
              </w:rPr>
              <w:t>根据投标人服务方案中管理架构情况，对以下内容进行评定：</w:t>
            </w:r>
          </w:p>
          <w:p>
            <w:pPr>
              <w:rPr>
                <w:szCs w:val="21"/>
              </w:rPr>
            </w:pPr>
            <w:r>
              <w:rPr>
                <w:szCs w:val="21"/>
              </w:rPr>
              <w:t>（1）项目负责人：具有环保类副高级技术职称的，得4分，否则得0分；</w:t>
            </w:r>
          </w:p>
          <w:p>
            <w:pPr>
              <w:rPr>
                <w:szCs w:val="21"/>
              </w:rPr>
            </w:pPr>
            <w:r>
              <w:rPr>
                <w:szCs w:val="21"/>
              </w:rPr>
              <w:t>（2）项目主要技术人员（不含项目负责人）中2名具有环保类中级及以上技术职称，得3分，每增加1名得1分，本项最高可得6分。</w:t>
            </w:r>
          </w:p>
          <w:p>
            <w:pPr>
              <w:rPr>
                <w:szCs w:val="21"/>
              </w:rPr>
            </w:pPr>
            <w:r>
              <w:rPr>
                <w:szCs w:val="21"/>
              </w:rPr>
              <w:t>注：</w:t>
            </w:r>
          </w:p>
          <w:p>
            <w:pPr>
              <w:pStyle w:val="81"/>
              <w:numPr>
                <w:ilvl w:val="0"/>
                <w:numId w:val="19"/>
              </w:numPr>
              <w:ind w:firstLineChars="0"/>
              <w:rPr>
                <w:rFonts w:ascii="Times New Roman" w:hAnsi="Times New Roman"/>
                <w:szCs w:val="21"/>
              </w:rPr>
            </w:pPr>
            <w:r>
              <w:rPr>
                <w:rFonts w:ascii="Times New Roman" w:hAnsi="Times New Roman"/>
                <w:szCs w:val="21"/>
              </w:rPr>
              <w:t>提供职称证书复印件并加盖公章。</w:t>
            </w:r>
          </w:p>
          <w:p>
            <w:pPr>
              <w:pStyle w:val="81"/>
              <w:numPr>
                <w:ilvl w:val="0"/>
                <w:numId w:val="19"/>
              </w:numPr>
              <w:ind w:firstLineChars="0"/>
              <w:rPr>
                <w:rFonts w:ascii="Times New Roman" w:hAnsi="Times New Roman"/>
                <w:szCs w:val="21"/>
              </w:rPr>
            </w:pPr>
            <w:r>
              <w:rPr>
                <w:rFonts w:ascii="Times New Roman" w:hAnsi="Times New Roman"/>
                <w:szCs w:val="21"/>
              </w:rPr>
              <w:t>上述人员须提供2019年1月至今任意1个月的社保缴纳证明复印件并加盖公章。</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573" w:type="dxa"/>
            <w:tcBorders>
              <w:top w:val="outset" w:color="111111" w:sz="6" w:space="0"/>
              <w:left w:val="outset" w:color="111111" w:sz="6" w:space="0"/>
              <w:bottom w:val="outset" w:color="111111" w:sz="6" w:space="0"/>
              <w:right w:val="outset" w:color="111111" w:sz="6" w:space="0"/>
            </w:tcBorders>
            <w:vAlign w:val="center"/>
          </w:tcPr>
          <w:p>
            <w:pPr>
              <w:jc w:val="center"/>
            </w:pPr>
            <w:r>
              <w:t>4</w:t>
            </w:r>
          </w:p>
        </w:tc>
        <w:tc>
          <w:tcPr>
            <w:tcW w:w="1278" w:type="dxa"/>
            <w:tcBorders>
              <w:top w:val="outset" w:color="111111" w:sz="6" w:space="0"/>
              <w:left w:val="outset" w:color="111111" w:sz="6" w:space="0"/>
              <w:bottom w:val="outset" w:color="111111" w:sz="6" w:space="0"/>
              <w:right w:val="outset" w:color="111111" w:sz="6" w:space="0"/>
            </w:tcBorders>
            <w:vAlign w:val="center"/>
          </w:tcPr>
          <w:p>
            <w:pPr>
              <w:rPr>
                <w:szCs w:val="21"/>
              </w:rPr>
            </w:pPr>
            <w:r>
              <w:rPr>
                <w:szCs w:val="21"/>
              </w:rPr>
              <w:t>售后服务便利性</w:t>
            </w:r>
          </w:p>
        </w:tc>
        <w:tc>
          <w:tcPr>
            <w:tcW w:w="726" w:type="dxa"/>
            <w:tcBorders>
              <w:top w:val="outset" w:color="111111" w:sz="6" w:space="0"/>
              <w:left w:val="outset" w:color="111111" w:sz="6" w:space="0"/>
              <w:bottom w:val="outset" w:color="111111" w:sz="6" w:space="0"/>
              <w:right w:val="outset" w:color="111111" w:sz="6" w:space="0"/>
            </w:tcBorders>
            <w:vAlign w:val="center"/>
          </w:tcPr>
          <w:p>
            <w:pPr>
              <w:jc w:val="center"/>
            </w:pPr>
            <w:r>
              <w:t>5</w:t>
            </w:r>
          </w:p>
        </w:tc>
        <w:tc>
          <w:tcPr>
            <w:tcW w:w="6379" w:type="dxa"/>
            <w:tcBorders>
              <w:top w:val="outset" w:color="111111" w:sz="6" w:space="0"/>
              <w:left w:val="outset" w:color="111111" w:sz="6" w:space="0"/>
              <w:bottom w:val="outset" w:color="111111" w:sz="6" w:space="0"/>
              <w:right w:val="outset" w:color="111111" w:sz="6" w:space="0"/>
            </w:tcBorders>
            <w:vAlign w:val="center"/>
          </w:tcPr>
          <w:p>
            <w:pPr>
              <w:snapToGrid w:val="0"/>
              <w:spacing w:line="400" w:lineRule="exact"/>
              <w:rPr>
                <w:szCs w:val="21"/>
              </w:rPr>
            </w:pPr>
            <w:r>
              <w:rPr>
                <w:szCs w:val="21"/>
              </w:rPr>
              <w:t>投标人30分钟内能提供服务响应：5分；30-60分钟内能提供服务响应：3分；提供服务响应需60分钟以上：1分。</w:t>
            </w:r>
          </w:p>
          <w:p>
            <w:pPr>
              <w:rPr>
                <w:szCs w:val="21"/>
              </w:rPr>
            </w:pPr>
            <w:r>
              <w:rPr>
                <w:szCs w:val="21"/>
              </w:rPr>
              <w:t>（注：提供房产证明或租赁合同或合作协议、加盖公章的响应承诺函等作为评审材料，无证明材料或无法证明其响应时间的不得分。）</w:t>
            </w:r>
          </w:p>
          <w:p>
            <w:pPr>
              <w:rPr>
                <w:szCs w:val="21"/>
              </w:rPr>
            </w:pPr>
          </w:p>
          <w:p>
            <w:pPr>
              <w:rPr>
                <w:szCs w:val="21"/>
              </w:rPr>
            </w:pPr>
            <w:r>
              <w:rPr>
                <w:szCs w:val="21"/>
              </w:rPr>
              <w:t>如为联合体，则联合体任何一方提供均可。</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51" w:type="dxa"/>
            <w:gridSpan w:val="2"/>
            <w:tcBorders>
              <w:top w:val="outset" w:color="111111" w:sz="6" w:space="0"/>
              <w:left w:val="outset" w:color="111111" w:sz="6" w:space="0"/>
              <w:bottom w:val="outset" w:color="111111" w:sz="6" w:space="0"/>
              <w:right w:val="single" w:color="auto" w:sz="4" w:space="0"/>
            </w:tcBorders>
            <w:vAlign w:val="center"/>
          </w:tcPr>
          <w:p>
            <w:pPr>
              <w:jc w:val="center"/>
              <w:rPr>
                <w:sz w:val="24"/>
              </w:rPr>
            </w:pPr>
            <w:r>
              <w:t>合计</w:t>
            </w:r>
          </w:p>
        </w:tc>
        <w:tc>
          <w:tcPr>
            <w:tcW w:w="726" w:type="dxa"/>
            <w:tcBorders>
              <w:top w:val="outset" w:color="111111" w:sz="6" w:space="0"/>
              <w:left w:val="outset" w:color="111111" w:sz="6" w:space="0"/>
              <w:bottom w:val="outset" w:color="111111" w:sz="6" w:space="0"/>
              <w:right w:val="outset" w:color="111111" w:sz="6" w:space="0"/>
            </w:tcBorders>
            <w:vAlign w:val="center"/>
          </w:tcPr>
          <w:p>
            <w:pPr>
              <w:jc w:val="center"/>
              <w:rPr>
                <w:sz w:val="24"/>
              </w:rPr>
            </w:pPr>
            <w:r>
              <w:t>45</w:t>
            </w:r>
          </w:p>
        </w:tc>
        <w:tc>
          <w:tcPr>
            <w:tcW w:w="6379" w:type="dxa"/>
            <w:tcBorders>
              <w:top w:val="outset" w:color="111111" w:sz="6" w:space="0"/>
              <w:left w:val="outset" w:color="111111" w:sz="6" w:space="0"/>
              <w:bottom w:val="outset" w:color="111111" w:sz="6" w:space="0"/>
              <w:right w:val="outset" w:color="111111" w:sz="6" w:space="0"/>
            </w:tcBorders>
            <w:vAlign w:val="center"/>
          </w:tcPr>
          <w:p>
            <w:pPr>
              <w:rPr>
                <w:szCs w:val="21"/>
              </w:rPr>
            </w:pPr>
          </w:p>
        </w:tc>
      </w:tr>
    </w:tbl>
    <w:p>
      <w:pPr>
        <w:pStyle w:val="2"/>
        <w:ind w:firstLine="3012" w:firstLineChars="1250"/>
        <w:rPr>
          <w:rFonts w:ascii="Times New Roman" w:hAnsi="Times New Roman"/>
          <w:b/>
          <w:sz w:val="24"/>
        </w:rPr>
      </w:pPr>
    </w:p>
    <w:p>
      <w:pPr>
        <w:pStyle w:val="2"/>
        <w:ind w:firstLine="3012" w:firstLineChars="1250"/>
        <w:rPr>
          <w:rFonts w:ascii="Times New Roman" w:hAnsi="Times New Roman"/>
          <w:b/>
          <w:sz w:val="24"/>
        </w:rPr>
      </w:pPr>
    </w:p>
    <w:p>
      <w:pPr>
        <w:pStyle w:val="2"/>
        <w:ind w:firstLine="3012" w:firstLineChars="1250"/>
        <w:rPr>
          <w:rFonts w:ascii="Times New Roman" w:hAnsi="Times New Roman"/>
          <w:b/>
          <w:sz w:val="24"/>
        </w:rPr>
      </w:pPr>
    </w:p>
    <w:p>
      <w:pPr>
        <w:pStyle w:val="2"/>
        <w:ind w:firstLine="3012" w:firstLineChars="1250"/>
        <w:rPr>
          <w:rFonts w:ascii="Times New Roman" w:hAnsi="Times New Roman"/>
          <w:b/>
          <w:sz w:val="24"/>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tabs>
          <w:tab w:val="left" w:pos="2729"/>
        </w:tabs>
        <w:spacing w:before="240" w:beforeLines="100" w:after="240" w:afterLines="100"/>
        <w:rPr>
          <w:b/>
          <w:sz w:val="24"/>
        </w:rPr>
      </w:pPr>
      <w:r>
        <w:rPr>
          <w:b/>
          <w:sz w:val="24"/>
        </w:rPr>
        <w:t xml:space="preserve">附件4                       </w:t>
      </w:r>
      <w:bookmarkEnd w:id="82"/>
      <w:bookmarkEnd w:id="83"/>
      <w:bookmarkStart w:id="262" w:name="_Toc26027"/>
      <w:bookmarkStart w:id="263" w:name="_Toc22711"/>
      <w:bookmarkStart w:id="264" w:name="_Toc27536"/>
      <w:bookmarkStart w:id="265" w:name="_Toc35417431"/>
      <w:bookmarkStart w:id="266" w:name="_Toc109467925"/>
      <w:r>
        <w:rPr>
          <w:b/>
          <w:sz w:val="24"/>
        </w:rPr>
        <w:t>子包一商务评分标准</w:t>
      </w:r>
    </w:p>
    <w:tbl>
      <w:tblPr>
        <w:tblStyle w:val="44"/>
        <w:tblW w:w="9174" w:type="dxa"/>
        <w:jc w:val="center"/>
        <w:tblLayout w:type="fixed"/>
        <w:tblCellMar>
          <w:top w:w="0" w:type="dxa"/>
          <w:left w:w="108" w:type="dxa"/>
          <w:bottom w:w="0" w:type="dxa"/>
          <w:right w:w="108" w:type="dxa"/>
        </w:tblCellMar>
      </w:tblPr>
      <w:tblGrid>
        <w:gridCol w:w="733"/>
        <w:gridCol w:w="2629"/>
        <w:gridCol w:w="709"/>
        <w:gridCol w:w="5103"/>
      </w:tblGrid>
      <w:tr>
        <w:tblPrEx>
          <w:tblCellMar>
            <w:top w:w="0" w:type="dxa"/>
            <w:left w:w="108" w:type="dxa"/>
            <w:bottom w:w="0" w:type="dxa"/>
            <w:right w:w="108" w:type="dxa"/>
          </w:tblCellMar>
        </w:tblPrEx>
        <w:trPr>
          <w:trHeight w:val="488" w:hRule="atLeast"/>
          <w:jc w:val="center"/>
        </w:trPr>
        <w:tc>
          <w:tcPr>
            <w:tcW w:w="733" w:type="dxa"/>
            <w:tcBorders>
              <w:top w:val="single" w:color="000000" w:sz="4" w:space="0"/>
              <w:left w:val="single" w:color="000000" w:sz="4" w:space="0"/>
              <w:bottom w:val="single" w:color="000000" w:sz="4" w:space="0"/>
              <w:right w:val="single" w:color="000000" w:sz="4" w:space="0"/>
            </w:tcBorders>
            <w:vAlign w:val="center"/>
          </w:tcPr>
          <w:p>
            <w:pPr>
              <w:jc w:val="left"/>
              <w:rPr>
                <w:b/>
                <w:spacing w:val="10"/>
                <w:kern w:val="0"/>
                <w:szCs w:val="21"/>
              </w:rPr>
            </w:pPr>
            <w:r>
              <w:rPr>
                <w:b/>
                <w:spacing w:val="10"/>
                <w:kern w:val="0"/>
                <w:szCs w:val="21"/>
              </w:rPr>
              <w:t>序号</w:t>
            </w:r>
          </w:p>
        </w:tc>
        <w:tc>
          <w:tcPr>
            <w:tcW w:w="2629" w:type="dxa"/>
            <w:tcBorders>
              <w:top w:val="single" w:color="000000" w:sz="4" w:space="0"/>
              <w:left w:val="nil"/>
              <w:bottom w:val="single" w:color="000000" w:sz="4" w:space="0"/>
              <w:right w:val="single" w:color="000000" w:sz="4" w:space="0"/>
            </w:tcBorders>
            <w:vAlign w:val="center"/>
          </w:tcPr>
          <w:p>
            <w:pPr>
              <w:jc w:val="left"/>
              <w:rPr>
                <w:b/>
                <w:spacing w:val="10"/>
                <w:kern w:val="0"/>
                <w:szCs w:val="21"/>
              </w:rPr>
            </w:pPr>
            <w:r>
              <w:rPr>
                <w:b/>
                <w:spacing w:val="10"/>
                <w:kern w:val="0"/>
                <w:szCs w:val="21"/>
              </w:rPr>
              <w:t>评审内容</w:t>
            </w:r>
          </w:p>
        </w:tc>
        <w:tc>
          <w:tcPr>
            <w:tcW w:w="709" w:type="dxa"/>
            <w:tcBorders>
              <w:top w:val="single" w:color="000000" w:sz="4" w:space="0"/>
              <w:left w:val="nil"/>
              <w:bottom w:val="single" w:color="000000" w:sz="4" w:space="0"/>
              <w:right w:val="single" w:color="000000" w:sz="4" w:space="0"/>
            </w:tcBorders>
            <w:vAlign w:val="center"/>
          </w:tcPr>
          <w:p>
            <w:pPr>
              <w:jc w:val="left"/>
              <w:rPr>
                <w:b/>
                <w:spacing w:val="10"/>
                <w:kern w:val="0"/>
                <w:szCs w:val="21"/>
              </w:rPr>
            </w:pPr>
            <w:r>
              <w:rPr>
                <w:b/>
                <w:spacing w:val="10"/>
                <w:kern w:val="0"/>
                <w:szCs w:val="21"/>
              </w:rPr>
              <w:t>单项分值</w:t>
            </w:r>
          </w:p>
        </w:tc>
        <w:tc>
          <w:tcPr>
            <w:tcW w:w="5103" w:type="dxa"/>
            <w:tcBorders>
              <w:top w:val="single" w:color="000000" w:sz="4" w:space="0"/>
              <w:left w:val="nil"/>
              <w:bottom w:val="single" w:color="000000" w:sz="4" w:space="0"/>
              <w:right w:val="single" w:color="000000" w:sz="4" w:space="0"/>
            </w:tcBorders>
            <w:vAlign w:val="center"/>
          </w:tcPr>
          <w:p>
            <w:pPr>
              <w:jc w:val="center"/>
              <w:rPr>
                <w:b/>
                <w:spacing w:val="10"/>
                <w:kern w:val="0"/>
                <w:szCs w:val="21"/>
              </w:rPr>
            </w:pPr>
            <w:r>
              <w:rPr>
                <w:b/>
                <w:spacing w:val="10"/>
                <w:kern w:val="0"/>
                <w:szCs w:val="21"/>
              </w:rPr>
              <w:t>评分细则</w:t>
            </w:r>
          </w:p>
        </w:tc>
      </w:tr>
      <w:tr>
        <w:tblPrEx>
          <w:tblCellMar>
            <w:top w:w="0" w:type="dxa"/>
            <w:left w:w="108" w:type="dxa"/>
            <w:bottom w:w="0" w:type="dxa"/>
            <w:right w:w="108" w:type="dxa"/>
          </w:tblCellMar>
        </w:tblPrEx>
        <w:trPr>
          <w:trHeight w:val="706" w:hRule="atLeast"/>
          <w:jc w:val="center"/>
        </w:trPr>
        <w:tc>
          <w:tcPr>
            <w:tcW w:w="733" w:type="dxa"/>
            <w:vMerge w:val="restart"/>
            <w:tcBorders>
              <w:top w:val="single" w:color="000000" w:sz="4" w:space="0"/>
              <w:left w:val="single" w:color="000000" w:sz="4" w:space="0"/>
              <w:right w:val="single" w:color="000000" w:sz="4" w:space="0"/>
            </w:tcBorders>
            <w:vAlign w:val="center"/>
          </w:tcPr>
          <w:p>
            <w:pPr>
              <w:jc w:val="center"/>
              <w:rPr>
                <w:spacing w:val="10"/>
                <w:kern w:val="0"/>
                <w:szCs w:val="21"/>
              </w:rPr>
            </w:pPr>
            <w:r>
              <w:rPr>
                <w:spacing w:val="10"/>
                <w:kern w:val="0"/>
                <w:szCs w:val="21"/>
              </w:rPr>
              <w:t>1</w:t>
            </w:r>
          </w:p>
        </w:tc>
        <w:tc>
          <w:tcPr>
            <w:tcW w:w="2629" w:type="dxa"/>
            <w:vMerge w:val="restart"/>
            <w:tcBorders>
              <w:top w:val="single" w:color="000000" w:sz="4" w:space="0"/>
              <w:left w:val="nil"/>
              <w:right w:val="single" w:color="000000" w:sz="4" w:space="0"/>
            </w:tcBorders>
            <w:vAlign w:val="center"/>
          </w:tcPr>
          <w:p>
            <w:pPr>
              <w:jc w:val="center"/>
              <w:rPr>
                <w:spacing w:val="10"/>
                <w:kern w:val="0"/>
                <w:szCs w:val="21"/>
              </w:rPr>
            </w:pPr>
            <w:r>
              <w:rPr>
                <w:spacing w:val="10"/>
                <w:kern w:val="0"/>
                <w:szCs w:val="21"/>
              </w:rPr>
              <w:t>资质要求</w:t>
            </w:r>
          </w:p>
        </w:tc>
        <w:tc>
          <w:tcPr>
            <w:tcW w:w="709" w:type="dxa"/>
            <w:tcBorders>
              <w:top w:val="single" w:color="000000" w:sz="4" w:space="0"/>
              <w:left w:val="nil"/>
              <w:bottom w:val="single" w:color="000000" w:sz="4" w:space="0"/>
              <w:right w:val="single" w:color="000000" w:sz="4" w:space="0"/>
            </w:tcBorders>
            <w:vAlign w:val="center"/>
          </w:tcPr>
          <w:p>
            <w:pPr>
              <w:jc w:val="center"/>
              <w:rPr>
                <w:spacing w:val="10"/>
                <w:kern w:val="0"/>
                <w:szCs w:val="21"/>
              </w:rPr>
            </w:pPr>
            <w:r>
              <w:rPr>
                <w:spacing w:val="10"/>
                <w:kern w:val="0"/>
                <w:szCs w:val="21"/>
              </w:rPr>
              <w:t>10</w:t>
            </w:r>
          </w:p>
        </w:tc>
        <w:tc>
          <w:tcPr>
            <w:tcW w:w="5103" w:type="dxa"/>
            <w:tcBorders>
              <w:top w:val="single" w:color="000000" w:sz="4" w:space="0"/>
              <w:left w:val="nil"/>
              <w:bottom w:val="single" w:color="000000" w:sz="4" w:space="0"/>
              <w:right w:val="single" w:color="000000" w:sz="4" w:space="0"/>
            </w:tcBorders>
            <w:vAlign w:val="center"/>
          </w:tcPr>
          <w:p>
            <w:pPr>
              <w:rPr>
                <w:spacing w:val="10"/>
                <w:kern w:val="0"/>
                <w:szCs w:val="21"/>
              </w:rPr>
            </w:pPr>
            <w:r>
              <w:rPr>
                <w:spacing w:val="10"/>
                <w:kern w:val="0"/>
                <w:szCs w:val="21"/>
              </w:rPr>
              <w:t>负责省级或以上碳普惠制试点运营相关工作的技术服务机构，得10分。（须提供合同或政府函复印件作为证明材料，</w:t>
            </w:r>
            <w:r>
              <w:t>否则不得分</w:t>
            </w:r>
            <w:r>
              <w:rPr>
                <w:spacing w:val="10"/>
                <w:kern w:val="0"/>
                <w:szCs w:val="21"/>
              </w:rPr>
              <w:t>）</w:t>
            </w:r>
          </w:p>
        </w:tc>
      </w:tr>
      <w:tr>
        <w:tblPrEx>
          <w:tblCellMar>
            <w:top w:w="0" w:type="dxa"/>
            <w:left w:w="108" w:type="dxa"/>
            <w:bottom w:w="0" w:type="dxa"/>
            <w:right w:w="108" w:type="dxa"/>
          </w:tblCellMar>
        </w:tblPrEx>
        <w:trPr>
          <w:trHeight w:val="706" w:hRule="atLeast"/>
          <w:jc w:val="center"/>
        </w:trPr>
        <w:tc>
          <w:tcPr>
            <w:tcW w:w="733" w:type="dxa"/>
            <w:vMerge w:val="continue"/>
            <w:tcBorders>
              <w:left w:val="single" w:color="000000" w:sz="4" w:space="0"/>
              <w:bottom w:val="single" w:color="000000" w:sz="4" w:space="0"/>
              <w:right w:val="single" w:color="000000" w:sz="4" w:space="0"/>
            </w:tcBorders>
            <w:vAlign w:val="center"/>
          </w:tcPr>
          <w:p>
            <w:pPr>
              <w:jc w:val="center"/>
              <w:rPr>
                <w:spacing w:val="10"/>
                <w:kern w:val="0"/>
                <w:szCs w:val="21"/>
              </w:rPr>
            </w:pPr>
          </w:p>
        </w:tc>
        <w:tc>
          <w:tcPr>
            <w:tcW w:w="2629" w:type="dxa"/>
            <w:vMerge w:val="continue"/>
            <w:tcBorders>
              <w:left w:val="nil"/>
              <w:bottom w:val="single" w:color="000000" w:sz="4" w:space="0"/>
              <w:right w:val="single" w:color="000000" w:sz="4" w:space="0"/>
            </w:tcBorders>
            <w:vAlign w:val="center"/>
          </w:tcPr>
          <w:p>
            <w:pPr>
              <w:jc w:val="center"/>
              <w:rPr>
                <w:spacing w:val="10"/>
                <w:kern w:val="0"/>
                <w:szCs w:val="21"/>
              </w:rPr>
            </w:pPr>
          </w:p>
        </w:tc>
        <w:tc>
          <w:tcPr>
            <w:tcW w:w="709" w:type="dxa"/>
            <w:tcBorders>
              <w:top w:val="single" w:color="000000" w:sz="4" w:space="0"/>
              <w:left w:val="nil"/>
              <w:bottom w:val="single" w:color="000000" w:sz="4" w:space="0"/>
              <w:right w:val="single" w:color="000000" w:sz="4" w:space="0"/>
            </w:tcBorders>
            <w:vAlign w:val="center"/>
          </w:tcPr>
          <w:p>
            <w:pPr>
              <w:jc w:val="center"/>
              <w:rPr>
                <w:spacing w:val="10"/>
                <w:kern w:val="0"/>
                <w:szCs w:val="21"/>
                <w:highlight w:val="none"/>
              </w:rPr>
            </w:pPr>
            <w:r>
              <w:rPr>
                <w:spacing w:val="10"/>
                <w:kern w:val="0"/>
                <w:szCs w:val="21"/>
                <w:highlight w:val="none"/>
              </w:rPr>
              <w:t>10</w:t>
            </w:r>
          </w:p>
        </w:tc>
        <w:tc>
          <w:tcPr>
            <w:tcW w:w="5103" w:type="dxa"/>
            <w:tcBorders>
              <w:top w:val="single" w:color="000000" w:sz="4" w:space="0"/>
              <w:left w:val="nil"/>
              <w:bottom w:val="single" w:color="000000" w:sz="4" w:space="0"/>
              <w:right w:val="single" w:color="000000" w:sz="4" w:space="0"/>
            </w:tcBorders>
            <w:vAlign w:val="center"/>
          </w:tcPr>
          <w:p>
            <w:pPr>
              <w:rPr>
                <w:spacing w:val="10"/>
                <w:kern w:val="0"/>
                <w:szCs w:val="21"/>
                <w:highlight w:val="none"/>
              </w:rPr>
            </w:pPr>
            <w:r>
              <w:rPr>
                <w:rFonts w:hint="eastAsia"/>
                <w:spacing w:val="10"/>
                <w:kern w:val="0"/>
                <w:szCs w:val="21"/>
                <w:highlight w:val="none"/>
              </w:rPr>
              <w:t>负责地</w:t>
            </w:r>
            <w:r>
              <w:rPr>
                <w:spacing w:val="10"/>
                <w:kern w:val="0"/>
                <w:szCs w:val="21"/>
                <w:highlight w:val="none"/>
              </w:rPr>
              <w:t>级或以上</w:t>
            </w:r>
            <w:r>
              <w:rPr>
                <w:rFonts w:hint="eastAsia"/>
                <w:spacing w:val="10"/>
                <w:kern w:val="0"/>
                <w:szCs w:val="21"/>
                <w:highlight w:val="none"/>
              </w:rPr>
              <w:t>市</w:t>
            </w:r>
            <w:r>
              <w:rPr>
                <w:spacing w:val="10"/>
                <w:kern w:val="0"/>
                <w:szCs w:val="21"/>
                <w:highlight w:val="none"/>
              </w:rPr>
              <w:t>碳普惠制试点城市</w:t>
            </w:r>
            <w:r>
              <w:rPr>
                <w:rFonts w:hint="eastAsia"/>
                <w:spacing w:val="10"/>
                <w:kern w:val="0"/>
                <w:szCs w:val="21"/>
                <w:highlight w:val="none"/>
              </w:rPr>
              <w:t>建设</w:t>
            </w:r>
            <w:r>
              <w:rPr>
                <w:spacing w:val="10"/>
                <w:kern w:val="0"/>
                <w:szCs w:val="21"/>
                <w:highlight w:val="none"/>
              </w:rPr>
              <w:t>技术服务机构，每一个</w:t>
            </w:r>
            <w:r>
              <w:rPr>
                <w:rFonts w:hint="eastAsia"/>
                <w:spacing w:val="10"/>
                <w:kern w:val="0"/>
                <w:szCs w:val="21"/>
                <w:highlight w:val="none"/>
              </w:rPr>
              <w:t>城市</w:t>
            </w:r>
            <w:r>
              <w:rPr>
                <w:spacing w:val="10"/>
                <w:kern w:val="0"/>
                <w:szCs w:val="21"/>
                <w:highlight w:val="none"/>
              </w:rPr>
              <w:t>得2分，最多得10分。（须提供合同复印件作为证明材料，</w:t>
            </w:r>
            <w:r>
              <w:rPr>
                <w:highlight w:val="none"/>
              </w:rPr>
              <w:t>否则不得分</w:t>
            </w:r>
            <w:r>
              <w:rPr>
                <w:spacing w:val="10"/>
                <w:kern w:val="0"/>
                <w:szCs w:val="21"/>
                <w:highlight w:val="none"/>
              </w:rPr>
              <w:t>）</w:t>
            </w:r>
          </w:p>
        </w:tc>
      </w:tr>
      <w:tr>
        <w:tblPrEx>
          <w:tblCellMar>
            <w:top w:w="0" w:type="dxa"/>
            <w:left w:w="108" w:type="dxa"/>
            <w:bottom w:w="0" w:type="dxa"/>
            <w:right w:w="108" w:type="dxa"/>
          </w:tblCellMar>
        </w:tblPrEx>
        <w:trPr>
          <w:trHeight w:val="706" w:hRule="atLeast"/>
          <w:jc w:val="center"/>
        </w:trPr>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spacing w:val="10"/>
                <w:kern w:val="0"/>
                <w:szCs w:val="21"/>
              </w:rPr>
            </w:pPr>
            <w:r>
              <w:rPr>
                <w:spacing w:val="10"/>
                <w:kern w:val="0"/>
                <w:szCs w:val="21"/>
              </w:rPr>
              <w:t>2</w:t>
            </w:r>
          </w:p>
        </w:tc>
        <w:tc>
          <w:tcPr>
            <w:tcW w:w="2629" w:type="dxa"/>
            <w:tcBorders>
              <w:top w:val="single" w:color="000000" w:sz="4" w:space="0"/>
              <w:left w:val="nil"/>
              <w:bottom w:val="single" w:color="000000" w:sz="4" w:space="0"/>
              <w:right w:val="single" w:color="000000" w:sz="4" w:space="0"/>
            </w:tcBorders>
            <w:vAlign w:val="center"/>
          </w:tcPr>
          <w:p>
            <w:pPr>
              <w:jc w:val="center"/>
              <w:rPr>
                <w:spacing w:val="10"/>
                <w:kern w:val="0"/>
                <w:szCs w:val="21"/>
              </w:rPr>
            </w:pPr>
            <w:r>
              <w:rPr>
                <w:spacing w:val="10"/>
                <w:kern w:val="0"/>
                <w:szCs w:val="21"/>
              </w:rPr>
              <w:t>投标</w:t>
            </w:r>
            <w:r>
              <w:rPr>
                <w:spacing w:val="10"/>
                <w:szCs w:val="21"/>
              </w:rPr>
              <w:t>单位项目团队情况</w:t>
            </w:r>
          </w:p>
        </w:tc>
        <w:tc>
          <w:tcPr>
            <w:tcW w:w="709" w:type="dxa"/>
            <w:tcBorders>
              <w:top w:val="single" w:color="000000" w:sz="4" w:space="0"/>
              <w:left w:val="nil"/>
              <w:bottom w:val="single" w:color="000000" w:sz="4" w:space="0"/>
              <w:right w:val="single" w:color="000000" w:sz="4" w:space="0"/>
            </w:tcBorders>
            <w:vAlign w:val="center"/>
          </w:tcPr>
          <w:p>
            <w:pPr>
              <w:jc w:val="center"/>
              <w:rPr>
                <w:spacing w:val="10"/>
                <w:kern w:val="0"/>
                <w:szCs w:val="21"/>
              </w:rPr>
            </w:pPr>
            <w:r>
              <w:rPr>
                <w:spacing w:val="10"/>
                <w:kern w:val="0"/>
                <w:szCs w:val="21"/>
              </w:rPr>
              <w:t>10</w:t>
            </w:r>
          </w:p>
        </w:tc>
        <w:tc>
          <w:tcPr>
            <w:tcW w:w="5103" w:type="dxa"/>
            <w:tcBorders>
              <w:top w:val="single" w:color="000000" w:sz="4" w:space="0"/>
              <w:left w:val="nil"/>
              <w:bottom w:val="single" w:color="000000" w:sz="4" w:space="0"/>
              <w:right w:val="single" w:color="000000" w:sz="4" w:space="0"/>
            </w:tcBorders>
            <w:vAlign w:val="center"/>
          </w:tcPr>
          <w:p>
            <w:pPr>
              <w:pStyle w:val="20"/>
            </w:pPr>
            <w:r>
              <w:t>根据投标单位团队专业结构进行评审，具备</w:t>
            </w:r>
            <w:r>
              <w:rPr>
                <w:spacing w:val="10"/>
                <w:kern w:val="0"/>
                <w:szCs w:val="21"/>
              </w:rPr>
              <w:t>环境科学、环境工程、热能工程、物理化学、软件开发、计算机应用技术、电子商务专业人员的，每一个专业得2分，满分10分。同一人具备多专业按一个专业计算分数。</w:t>
            </w:r>
          </w:p>
          <w:p>
            <w:pPr>
              <w:jc w:val="left"/>
              <w:rPr>
                <w:spacing w:val="10"/>
                <w:kern w:val="0"/>
                <w:szCs w:val="21"/>
              </w:rPr>
            </w:pPr>
            <w:r>
              <w:rPr>
                <w:spacing w:val="10"/>
                <w:kern w:val="0"/>
                <w:szCs w:val="21"/>
              </w:rPr>
              <w:t>（提供相关专业的学位证或毕业证及在投标人2019年12至2020年5月的社保证明）</w:t>
            </w:r>
          </w:p>
        </w:tc>
      </w:tr>
      <w:tr>
        <w:tblPrEx>
          <w:tblCellMar>
            <w:top w:w="0" w:type="dxa"/>
            <w:left w:w="108" w:type="dxa"/>
            <w:bottom w:w="0" w:type="dxa"/>
            <w:right w:w="108" w:type="dxa"/>
          </w:tblCellMar>
        </w:tblPrEx>
        <w:trPr>
          <w:trHeight w:val="706" w:hRule="atLeast"/>
          <w:jc w:val="center"/>
        </w:trPr>
        <w:tc>
          <w:tcPr>
            <w:tcW w:w="733" w:type="dxa"/>
            <w:vMerge w:val="restart"/>
            <w:tcBorders>
              <w:top w:val="single" w:color="000000" w:sz="4" w:space="0"/>
              <w:left w:val="single" w:color="000000" w:sz="4" w:space="0"/>
              <w:right w:val="single" w:color="000000" w:sz="4" w:space="0"/>
            </w:tcBorders>
            <w:vAlign w:val="center"/>
          </w:tcPr>
          <w:p>
            <w:pPr>
              <w:jc w:val="center"/>
              <w:rPr>
                <w:spacing w:val="10"/>
                <w:kern w:val="0"/>
                <w:szCs w:val="21"/>
              </w:rPr>
            </w:pPr>
            <w:r>
              <w:rPr>
                <w:spacing w:val="10"/>
                <w:kern w:val="0"/>
                <w:szCs w:val="21"/>
              </w:rPr>
              <w:t>3</w:t>
            </w:r>
          </w:p>
        </w:tc>
        <w:tc>
          <w:tcPr>
            <w:tcW w:w="2629" w:type="dxa"/>
            <w:vMerge w:val="restart"/>
            <w:tcBorders>
              <w:top w:val="single" w:color="000000" w:sz="4" w:space="0"/>
              <w:left w:val="nil"/>
              <w:right w:val="single" w:color="000000" w:sz="4" w:space="0"/>
            </w:tcBorders>
            <w:vAlign w:val="center"/>
          </w:tcPr>
          <w:p>
            <w:pPr>
              <w:jc w:val="center"/>
              <w:rPr>
                <w:spacing w:val="10"/>
                <w:kern w:val="0"/>
                <w:szCs w:val="21"/>
              </w:rPr>
            </w:pPr>
            <w:r>
              <w:rPr>
                <w:spacing w:val="10"/>
                <w:kern w:val="0"/>
                <w:szCs w:val="21"/>
              </w:rPr>
              <w:t>相关业绩</w:t>
            </w:r>
          </w:p>
        </w:tc>
        <w:tc>
          <w:tcPr>
            <w:tcW w:w="709" w:type="dxa"/>
            <w:tcBorders>
              <w:top w:val="single" w:color="000000" w:sz="4" w:space="0"/>
              <w:left w:val="nil"/>
              <w:bottom w:val="single" w:color="000000" w:sz="4" w:space="0"/>
              <w:right w:val="single" w:color="000000" w:sz="4" w:space="0"/>
            </w:tcBorders>
            <w:vAlign w:val="center"/>
          </w:tcPr>
          <w:p>
            <w:pPr>
              <w:jc w:val="center"/>
              <w:rPr>
                <w:spacing w:val="10"/>
                <w:kern w:val="0"/>
                <w:szCs w:val="21"/>
              </w:rPr>
            </w:pPr>
            <w:r>
              <w:rPr>
                <w:spacing w:val="10"/>
                <w:kern w:val="0"/>
                <w:szCs w:val="21"/>
              </w:rPr>
              <w:t>5</w:t>
            </w:r>
          </w:p>
        </w:tc>
        <w:tc>
          <w:tcPr>
            <w:tcW w:w="5103" w:type="dxa"/>
            <w:tcBorders>
              <w:top w:val="single" w:color="000000" w:sz="4" w:space="0"/>
              <w:left w:val="nil"/>
              <w:bottom w:val="single" w:color="000000" w:sz="4" w:space="0"/>
              <w:right w:val="single" w:color="000000" w:sz="4" w:space="0"/>
            </w:tcBorders>
            <w:vAlign w:val="center"/>
          </w:tcPr>
          <w:p>
            <w:pPr>
              <w:jc w:val="left"/>
              <w:rPr>
                <w:spacing w:val="10"/>
                <w:kern w:val="0"/>
                <w:szCs w:val="21"/>
              </w:rPr>
            </w:pPr>
            <w:r>
              <w:rPr>
                <w:spacing w:val="10"/>
                <w:szCs w:val="21"/>
              </w:rPr>
              <w:t>根据投标人承担过政府节能低碳领域的政府课题的经验</w:t>
            </w:r>
            <w:r>
              <w:rPr>
                <w:spacing w:val="10"/>
                <w:kern w:val="0"/>
                <w:szCs w:val="21"/>
              </w:rPr>
              <w:t>（提供合同或其他相关证明材料）</w:t>
            </w:r>
          </w:p>
          <w:p>
            <w:pPr>
              <w:jc w:val="left"/>
              <w:rPr>
                <w:spacing w:val="10"/>
                <w:kern w:val="0"/>
                <w:szCs w:val="21"/>
              </w:rPr>
            </w:pPr>
            <w:r>
              <w:rPr>
                <w:spacing w:val="10"/>
                <w:kern w:val="0"/>
                <w:szCs w:val="21"/>
              </w:rPr>
              <w:t>每承担一个省部级或以上的节能低碳政府项目得2分，承担地市级的政府节能低碳项目每个得1分，本项最多得5分。</w:t>
            </w:r>
          </w:p>
        </w:tc>
      </w:tr>
      <w:tr>
        <w:tblPrEx>
          <w:tblCellMar>
            <w:top w:w="0" w:type="dxa"/>
            <w:left w:w="108" w:type="dxa"/>
            <w:bottom w:w="0" w:type="dxa"/>
            <w:right w:w="108" w:type="dxa"/>
          </w:tblCellMar>
        </w:tblPrEx>
        <w:trPr>
          <w:trHeight w:val="706" w:hRule="atLeast"/>
          <w:jc w:val="center"/>
        </w:trPr>
        <w:tc>
          <w:tcPr>
            <w:tcW w:w="733" w:type="dxa"/>
            <w:vMerge w:val="continue"/>
            <w:tcBorders>
              <w:left w:val="single" w:color="000000" w:sz="4" w:space="0"/>
              <w:bottom w:val="single" w:color="000000" w:sz="4" w:space="0"/>
              <w:right w:val="single" w:color="000000" w:sz="4" w:space="0"/>
            </w:tcBorders>
            <w:vAlign w:val="center"/>
          </w:tcPr>
          <w:p>
            <w:pPr>
              <w:jc w:val="left"/>
              <w:rPr>
                <w:spacing w:val="10"/>
                <w:kern w:val="0"/>
                <w:szCs w:val="21"/>
              </w:rPr>
            </w:pPr>
          </w:p>
        </w:tc>
        <w:tc>
          <w:tcPr>
            <w:tcW w:w="2629" w:type="dxa"/>
            <w:vMerge w:val="continue"/>
            <w:tcBorders>
              <w:left w:val="nil"/>
              <w:bottom w:val="single" w:color="000000" w:sz="4" w:space="0"/>
              <w:right w:val="single" w:color="000000" w:sz="4" w:space="0"/>
            </w:tcBorders>
            <w:vAlign w:val="center"/>
          </w:tcPr>
          <w:p>
            <w:pPr>
              <w:jc w:val="left"/>
              <w:rPr>
                <w:spacing w:val="10"/>
                <w:kern w:val="0"/>
                <w:szCs w:val="21"/>
              </w:rPr>
            </w:pPr>
          </w:p>
        </w:tc>
        <w:tc>
          <w:tcPr>
            <w:tcW w:w="709" w:type="dxa"/>
            <w:tcBorders>
              <w:top w:val="single" w:color="000000" w:sz="4" w:space="0"/>
              <w:left w:val="nil"/>
              <w:bottom w:val="single" w:color="000000" w:sz="4" w:space="0"/>
              <w:right w:val="single" w:color="000000" w:sz="4" w:space="0"/>
            </w:tcBorders>
            <w:vAlign w:val="center"/>
          </w:tcPr>
          <w:p>
            <w:pPr>
              <w:jc w:val="center"/>
              <w:rPr>
                <w:bCs/>
                <w:szCs w:val="21"/>
              </w:rPr>
            </w:pPr>
            <w:r>
              <w:rPr>
                <w:bCs/>
                <w:szCs w:val="21"/>
              </w:rPr>
              <w:t>6</w:t>
            </w:r>
          </w:p>
        </w:tc>
        <w:tc>
          <w:tcPr>
            <w:tcW w:w="5103" w:type="dxa"/>
            <w:tcBorders>
              <w:top w:val="single" w:color="000000" w:sz="4" w:space="0"/>
              <w:left w:val="nil"/>
              <w:bottom w:val="single" w:color="000000" w:sz="4" w:space="0"/>
              <w:right w:val="single" w:color="000000" w:sz="4" w:space="0"/>
            </w:tcBorders>
            <w:vAlign w:val="center"/>
          </w:tcPr>
          <w:p>
            <w:pPr>
              <w:jc w:val="left"/>
              <w:rPr>
                <w:szCs w:val="21"/>
              </w:rPr>
            </w:pPr>
            <w:r>
              <w:rPr>
                <w:szCs w:val="21"/>
              </w:rPr>
              <w:t>根据投标人在碳普惠制领域的经验和能力结构进行评审，具备碳普惠机制建设、碳普惠减碳量核算方法学开发、碳普惠平台系统建设等领域经历，每一项得2分，满分6分。</w:t>
            </w:r>
          </w:p>
          <w:p>
            <w:pPr>
              <w:jc w:val="left"/>
              <w:rPr>
                <w:szCs w:val="21"/>
              </w:rPr>
            </w:pPr>
            <w:r>
              <w:rPr>
                <w:szCs w:val="21"/>
              </w:rPr>
              <w:t>（提供碳普惠相关合同或政府函复印件等证明材料，否则不得分）</w:t>
            </w:r>
          </w:p>
        </w:tc>
      </w:tr>
      <w:tr>
        <w:tblPrEx>
          <w:tblCellMar>
            <w:top w:w="0" w:type="dxa"/>
            <w:left w:w="108" w:type="dxa"/>
            <w:bottom w:w="0" w:type="dxa"/>
            <w:right w:w="108" w:type="dxa"/>
          </w:tblCellMar>
        </w:tblPrEx>
        <w:trPr>
          <w:trHeight w:val="706" w:hRule="atLeast"/>
          <w:jc w:val="center"/>
        </w:trPr>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spacing w:val="10"/>
                <w:kern w:val="0"/>
                <w:szCs w:val="21"/>
              </w:rPr>
            </w:pPr>
            <w:r>
              <w:rPr>
                <w:spacing w:val="10"/>
                <w:kern w:val="0"/>
                <w:szCs w:val="21"/>
              </w:rPr>
              <w:t>4</w:t>
            </w:r>
          </w:p>
        </w:tc>
        <w:tc>
          <w:tcPr>
            <w:tcW w:w="2629" w:type="dxa"/>
            <w:tcBorders>
              <w:top w:val="single" w:color="000000" w:sz="4" w:space="0"/>
              <w:left w:val="nil"/>
              <w:bottom w:val="single" w:color="000000" w:sz="4" w:space="0"/>
              <w:right w:val="single" w:color="000000" w:sz="4" w:space="0"/>
            </w:tcBorders>
            <w:vAlign w:val="center"/>
          </w:tcPr>
          <w:p>
            <w:pPr>
              <w:jc w:val="center"/>
              <w:rPr>
                <w:spacing w:val="10"/>
                <w:kern w:val="0"/>
                <w:szCs w:val="21"/>
              </w:rPr>
            </w:pPr>
            <w:r>
              <w:rPr>
                <w:spacing w:val="10"/>
                <w:kern w:val="0"/>
                <w:szCs w:val="21"/>
              </w:rPr>
              <w:t>履约能力</w:t>
            </w:r>
          </w:p>
        </w:tc>
        <w:tc>
          <w:tcPr>
            <w:tcW w:w="709" w:type="dxa"/>
            <w:tcBorders>
              <w:top w:val="single" w:color="000000" w:sz="4" w:space="0"/>
              <w:left w:val="nil"/>
              <w:bottom w:val="single" w:color="000000" w:sz="4" w:space="0"/>
              <w:right w:val="single" w:color="000000" w:sz="4" w:space="0"/>
            </w:tcBorders>
            <w:vAlign w:val="center"/>
          </w:tcPr>
          <w:p>
            <w:pPr>
              <w:jc w:val="center"/>
              <w:rPr>
                <w:bCs/>
                <w:szCs w:val="21"/>
              </w:rPr>
            </w:pPr>
            <w:r>
              <w:rPr>
                <w:bCs/>
                <w:szCs w:val="21"/>
              </w:rPr>
              <w:t>4</w:t>
            </w:r>
          </w:p>
        </w:tc>
        <w:tc>
          <w:tcPr>
            <w:tcW w:w="5103" w:type="dxa"/>
            <w:tcBorders>
              <w:top w:val="single" w:color="000000" w:sz="4" w:space="0"/>
              <w:left w:val="nil"/>
              <w:bottom w:val="single" w:color="000000" w:sz="4" w:space="0"/>
              <w:right w:val="single" w:color="000000" w:sz="4" w:space="0"/>
            </w:tcBorders>
            <w:vAlign w:val="center"/>
          </w:tcPr>
          <w:p>
            <w:pPr>
              <w:jc w:val="left"/>
              <w:rPr>
                <w:szCs w:val="21"/>
              </w:rPr>
            </w:pPr>
            <w:r>
              <w:t>具有</w:t>
            </w:r>
            <w:r>
              <w:rPr>
                <w:szCs w:val="21"/>
              </w:rPr>
              <w:t>第三方出具的2019年审计报告的得4分。如投标人在2019年1月1日之后成立的，则视为有提供，得4分。</w:t>
            </w:r>
          </w:p>
        </w:tc>
      </w:tr>
      <w:tr>
        <w:tblPrEx>
          <w:tblCellMar>
            <w:top w:w="0" w:type="dxa"/>
            <w:left w:w="108" w:type="dxa"/>
            <w:bottom w:w="0" w:type="dxa"/>
            <w:right w:w="108" w:type="dxa"/>
          </w:tblCellMar>
        </w:tblPrEx>
        <w:trPr>
          <w:trHeight w:val="532" w:hRule="atLeast"/>
          <w:jc w:val="center"/>
        </w:trPr>
        <w:tc>
          <w:tcPr>
            <w:tcW w:w="3362" w:type="dxa"/>
            <w:gridSpan w:val="2"/>
            <w:tcBorders>
              <w:top w:val="single" w:color="000000" w:sz="4" w:space="0"/>
              <w:left w:val="single" w:color="000000" w:sz="4" w:space="0"/>
              <w:bottom w:val="single" w:color="000000" w:sz="4" w:space="0"/>
              <w:right w:val="single" w:color="000000" w:sz="4" w:space="0"/>
            </w:tcBorders>
            <w:vAlign w:val="center"/>
          </w:tcPr>
          <w:p>
            <w:pPr>
              <w:jc w:val="left"/>
              <w:rPr>
                <w:spacing w:val="10"/>
                <w:kern w:val="0"/>
                <w:szCs w:val="21"/>
              </w:rPr>
            </w:pPr>
            <w:r>
              <w:rPr>
                <w:spacing w:val="10"/>
                <w:kern w:val="0"/>
                <w:szCs w:val="21"/>
              </w:rPr>
              <w:t>合计</w:t>
            </w:r>
          </w:p>
        </w:tc>
        <w:tc>
          <w:tcPr>
            <w:tcW w:w="709" w:type="dxa"/>
            <w:tcBorders>
              <w:top w:val="single" w:color="000000" w:sz="4" w:space="0"/>
              <w:left w:val="nil"/>
              <w:bottom w:val="single" w:color="000000" w:sz="4" w:space="0"/>
              <w:right w:val="single" w:color="000000" w:sz="4" w:space="0"/>
            </w:tcBorders>
            <w:vAlign w:val="center"/>
          </w:tcPr>
          <w:p>
            <w:pPr>
              <w:ind w:firstLine="115" w:firstLineChars="50"/>
              <w:jc w:val="left"/>
              <w:rPr>
                <w:spacing w:val="10"/>
                <w:kern w:val="0"/>
                <w:szCs w:val="21"/>
              </w:rPr>
            </w:pPr>
            <w:r>
              <w:rPr>
                <w:spacing w:val="10"/>
                <w:kern w:val="0"/>
                <w:szCs w:val="21"/>
              </w:rPr>
              <w:t>45</w:t>
            </w:r>
          </w:p>
        </w:tc>
        <w:tc>
          <w:tcPr>
            <w:tcW w:w="5103" w:type="dxa"/>
            <w:tcBorders>
              <w:top w:val="single" w:color="000000" w:sz="4" w:space="0"/>
              <w:left w:val="nil"/>
              <w:bottom w:val="single" w:color="000000" w:sz="4" w:space="0"/>
              <w:right w:val="single" w:color="000000" w:sz="4" w:space="0"/>
            </w:tcBorders>
            <w:vAlign w:val="center"/>
          </w:tcPr>
          <w:p>
            <w:pPr>
              <w:jc w:val="left"/>
              <w:rPr>
                <w:spacing w:val="10"/>
                <w:kern w:val="0"/>
                <w:szCs w:val="21"/>
              </w:rPr>
            </w:pPr>
          </w:p>
        </w:tc>
      </w:tr>
    </w:tbl>
    <w:p>
      <w:bookmarkStart w:id="267" w:name="_Toc17540"/>
      <w:r>
        <w:t>注：投标人须按照各项评审内容提供相关证明材料，无证明材料或专家无法凭所提供材料判断是否得分的情况，一律作不得分处理</w:t>
      </w:r>
      <w:bookmarkEnd w:id="267"/>
      <w:r>
        <w:t>。</w:t>
      </w:r>
    </w:p>
    <w:p>
      <w:pPr>
        <w:tabs>
          <w:tab w:val="left" w:pos="2729"/>
        </w:tabs>
        <w:spacing w:before="240" w:beforeLines="100" w:after="240" w:afterLines="100"/>
      </w:pPr>
      <w:r>
        <w:t>分支机构投标的，总公司（总所）业绩可纳入评审</w:t>
      </w: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left="0" w:firstLine="0" w:firstLineChars="0"/>
        <w:rPr>
          <w:rFonts w:ascii="Times New Roman" w:hAnsi="Times New Roman"/>
          <w:b/>
          <w:sz w:val="28"/>
          <w:szCs w:val="28"/>
        </w:rPr>
      </w:pPr>
    </w:p>
    <w:p>
      <w:pPr>
        <w:pStyle w:val="2"/>
        <w:ind w:left="0" w:firstLine="0" w:firstLineChars="0"/>
        <w:rPr>
          <w:rFonts w:ascii="Times New Roman" w:hAnsi="Times New Roman"/>
          <w:b/>
          <w:sz w:val="28"/>
          <w:szCs w:val="28"/>
        </w:rPr>
      </w:pPr>
    </w:p>
    <w:p>
      <w:pPr>
        <w:pStyle w:val="2"/>
        <w:ind w:left="0" w:firstLine="0" w:firstLineChars="0"/>
        <w:rPr>
          <w:rFonts w:ascii="Times New Roman" w:hAnsi="Times New Roman"/>
          <w:b/>
          <w:sz w:val="28"/>
          <w:szCs w:val="28"/>
        </w:rPr>
      </w:pPr>
    </w:p>
    <w:p>
      <w:pPr>
        <w:pStyle w:val="2"/>
        <w:ind w:left="0" w:firstLine="0" w:firstLineChars="0"/>
        <w:rPr>
          <w:rFonts w:ascii="Times New Roman" w:hAnsi="Times New Roman"/>
          <w:b/>
          <w:sz w:val="28"/>
          <w:szCs w:val="28"/>
        </w:rPr>
      </w:pPr>
    </w:p>
    <w:p>
      <w:pPr>
        <w:pStyle w:val="2"/>
        <w:ind w:left="0" w:firstLine="0" w:firstLineChars="0"/>
        <w:jc w:val="center"/>
        <w:rPr>
          <w:rFonts w:ascii="Times New Roman" w:hAnsi="Times New Roman"/>
          <w:b/>
          <w:sz w:val="28"/>
          <w:szCs w:val="28"/>
        </w:rPr>
      </w:pPr>
      <w:r>
        <w:rPr>
          <w:rFonts w:ascii="Times New Roman" w:hAnsi="Times New Roman"/>
          <w:b/>
          <w:sz w:val="24"/>
        </w:rPr>
        <w:t>子包二商务评分标准</w:t>
      </w:r>
    </w:p>
    <w:tbl>
      <w:tblPr>
        <w:tblStyle w:val="4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3"/>
        <w:gridCol w:w="2400"/>
        <w:gridCol w:w="993"/>
        <w:gridCol w:w="56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543" w:type="dxa"/>
            <w:tcBorders>
              <w:top w:val="single" w:color="auto" w:sz="4" w:space="0"/>
              <w:left w:val="single" w:color="auto" w:sz="4" w:space="0"/>
              <w:bottom w:val="single" w:color="auto" w:sz="4" w:space="0"/>
              <w:right w:val="single" w:color="auto" w:sz="4" w:space="0"/>
            </w:tcBorders>
            <w:vAlign w:val="center"/>
          </w:tcPr>
          <w:p>
            <w:pPr>
              <w:snapToGrid w:val="0"/>
              <w:jc w:val="center"/>
              <w:rPr>
                <w:b/>
                <w:szCs w:val="21"/>
              </w:rPr>
            </w:pPr>
            <w:r>
              <w:rPr>
                <w:b/>
                <w:szCs w:val="21"/>
              </w:rPr>
              <w:t>序号</w:t>
            </w:r>
          </w:p>
        </w:tc>
        <w:tc>
          <w:tcPr>
            <w:tcW w:w="2400" w:type="dxa"/>
            <w:tcBorders>
              <w:top w:val="single" w:color="auto" w:sz="4" w:space="0"/>
              <w:left w:val="single" w:color="auto" w:sz="4" w:space="0"/>
              <w:bottom w:val="single" w:color="auto" w:sz="4" w:space="0"/>
              <w:right w:val="single" w:color="auto" w:sz="4" w:space="0"/>
            </w:tcBorders>
            <w:vAlign w:val="center"/>
          </w:tcPr>
          <w:p>
            <w:pPr>
              <w:snapToGrid w:val="0"/>
              <w:jc w:val="center"/>
              <w:rPr>
                <w:b/>
                <w:szCs w:val="21"/>
              </w:rPr>
            </w:pPr>
            <w:r>
              <w:rPr>
                <w:b/>
                <w:szCs w:val="21"/>
              </w:rPr>
              <w:t>评审内容</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jc w:val="center"/>
              <w:rPr>
                <w:b/>
                <w:szCs w:val="21"/>
              </w:rPr>
            </w:pPr>
            <w:r>
              <w:rPr>
                <w:b/>
                <w:szCs w:val="21"/>
              </w:rPr>
              <w:t>单项</w:t>
            </w:r>
          </w:p>
          <w:p>
            <w:pPr>
              <w:snapToGrid w:val="0"/>
              <w:jc w:val="center"/>
              <w:rPr>
                <w:b/>
                <w:szCs w:val="21"/>
              </w:rPr>
            </w:pPr>
            <w:r>
              <w:rPr>
                <w:b/>
                <w:szCs w:val="21"/>
              </w:rPr>
              <w:t>分值</w:t>
            </w:r>
          </w:p>
        </w:tc>
        <w:tc>
          <w:tcPr>
            <w:tcW w:w="5692" w:type="dxa"/>
            <w:tcBorders>
              <w:top w:val="single" w:color="auto" w:sz="4" w:space="0"/>
              <w:left w:val="single" w:color="auto" w:sz="4" w:space="0"/>
              <w:bottom w:val="single" w:color="auto" w:sz="4" w:space="0"/>
              <w:right w:val="single" w:color="auto" w:sz="4" w:space="0"/>
            </w:tcBorders>
            <w:vAlign w:val="center"/>
          </w:tcPr>
          <w:p>
            <w:pPr>
              <w:snapToGrid w:val="0"/>
              <w:jc w:val="center"/>
              <w:rPr>
                <w:b/>
                <w:szCs w:val="21"/>
              </w:rPr>
            </w:pPr>
            <w:r>
              <w:rPr>
                <w:b/>
                <w:szCs w:val="21"/>
              </w:rPr>
              <w:t>评分范围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46" w:hRule="atLeast"/>
        </w:trPr>
        <w:tc>
          <w:tcPr>
            <w:tcW w:w="543" w:type="dxa"/>
            <w:tcBorders>
              <w:top w:val="single" w:color="auto" w:sz="4" w:space="0"/>
              <w:left w:val="single" w:color="auto" w:sz="4" w:space="0"/>
              <w:right w:val="single" w:color="auto" w:sz="4" w:space="0"/>
            </w:tcBorders>
            <w:vAlign w:val="center"/>
          </w:tcPr>
          <w:p>
            <w:pPr>
              <w:snapToGrid w:val="0"/>
              <w:jc w:val="center"/>
              <w:rPr>
                <w:szCs w:val="21"/>
              </w:rPr>
            </w:pPr>
            <w:r>
              <w:rPr>
                <w:szCs w:val="21"/>
              </w:rPr>
              <w:t>1</w:t>
            </w:r>
          </w:p>
        </w:tc>
        <w:tc>
          <w:tcPr>
            <w:tcW w:w="2400" w:type="dxa"/>
            <w:tcBorders>
              <w:top w:val="single" w:color="auto" w:sz="4" w:space="0"/>
              <w:left w:val="single" w:color="auto" w:sz="4" w:space="0"/>
              <w:right w:val="single" w:color="auto" w:sz="4" w:space="0"/>
            </w:tcBorders>
            <w:vAlign w:val="center"/>
          </w:tcPr>
          <w:p>
            <w:pPr>
              <w:spacing w:line="260" w:lineRule="exact"/>
              <w:jc w:val="center"/>
              <w:rPr>
                <w:bCs/>
                <w:szCs w:val="21"/>
              </w:rPr>
            </w:pPr>
          </w:p>
          <w:p>
            <w:pPr>
              <w:spacing w:line="260" w:lineRule="exact"/>
              <w:jc w:val="center"/>
              <w:rPr>
                <w:bCs/>
                <w:szCs w:val="21"/>
              </w:rPr>
            </w:pPr>
            <w:r>
              <w:rPr>
                <w:bCs/>
                <w:szCs w:val="21"/>
              </w:rPr>
              <w:t>研究经验</w:t>
            </w:r>
          </w:p>
        </w:tc>
        <w:tc>
          <w:tcPr>
            <w:tcW w:w="993" w:type="dxa"/>
            <w:tcBorders>
              <w:top w:val="single" w:color="auto" w:sz="4" w:space="0"/>
              <w:left w:val="single" w:color="auto" w:sz="4" w:space="0"/>
              <w:right w:val="single" w:color="auto" w:sz="4" w:space="0"/>
            </w:tcBorders>
            <w:vAlign w:val="center"/>
          </w:tcPr>
          <w:p>
            <w:pPr>
              <w:spacing w:line="260" w:lineRule="exact"/>
              <w:jc w:val="center"/>
              <w:rPr>
                <w:bCs/>
                <w:szCs w:val="21"/>
              </w:rPr>
            </w:pPr>
            <w:r>
              <w:rPr>
                <w:bCs/>
                <w:szCs w:val="21"/>
              </w:rPr>
              <w:t>10</w:t>
            </w:r>
          </w:p>
        </w:tc>
        <w:tc>
          <w:tcPr>
            <w:tcW w:w="5692" w:type="dxa"/>
            <w:tcBorders>
              <w:top w:val="single" w:color="auto" w:sz="4" w:space="0"/>
              <w:left w:val="single" w:color="auto" w:sz="4" w:space="0"/>
              <w:right w:val="single" w:color="auto" w:sz="4" w:space="0"/>
            </w:tcBorders>
            <w:vAlign w:val="center"/>
          </w:tcPr>
          <w:p>
            <w:pPr>
              <w:spacing w:line="276" w:lineRule="auto"/>
              <w:rPr>
                <w:szCs w:val="21"/>
              </w:rPr>
            </w:pPr>
            <w:r>
              <w:rPr>
                <w:szCs w:val="21"/>
              </w:rPr>
              <w:t>（1）投标人主持过省部级或以上主管部门委托开展低碳路径或低碳规划研究项目的，每一项得2分，最高得6分。（须提供相关课题的合同复印件，否则不得分）</w:t>
            </w:r>
          </w:p>
          <w:p>
            <w:pPr>
              <w:spacing w:line="276" w:lineRule="auto"/>
              <w:rPr>
                <w:szCs w:val="21"/>
              </w:rPr>
            </w:pPr>
            <w:r>
              <w:rPr>
                <w:szCs w:val="21"/>
              </w:rPr>
              <w:t>（2）投标人承担过省部级及以上主管部门委托开展低碳城市相关研究项目的，主持单位每一项得2分，最高得4分。（须提供相关课题的合同复印件，否则不得分）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8" w:hRule="atLeast"/>
        </w:trPr>
        <w:tc>
          <w:tcPr>
            <w:tcW w:w="543" w:type="dxa"/>
            <w:vMerge w:val="restart"/>
            <w:tcBorders>
              <w:top w:val="single" w:color="auto" w:sz="4" w:space="0"/>
              <w:left w:val="single" w:color="auto" w:sz="4" w:space="0"/>
              <w:right w:val="single" w:color="auto" w:sz="4" w:space="0"/>
            </w:tcBorders>
            <w:vAlign w:val="center"/>
          </w:tcPr>
          <w:p>
            <w:pPr>
              <w:snapToGrid w:val="0"/>
              <w:jc w:val="center"/>
              <w:rPr>
                <w:szCs w:val="21"/>
              </w:rPr>
            </w:pPr>
            <w:r>
              <w:rPr>
                <w:szCs w:val="21"/>
              </w:rPr>
              <w:t>2</w:t>
            </w:r>
          </w:p>
        </w:tc>
        <w:tc>
          <w:tcPr>
            <w:tcW w:w="2400" w:type="dxa"/>
            <w:vMerge w:val="restart"/>
            <w:tcBorders>
              <w:top w:val="single" w:color="auto" w:sz="4" w:space="0"/>
              <w:left w:val="single" w:color="auto" w:sz="4" w:space="0"/>
              <w:right w:val="single" w:color="auto" w:sz="4" w:space="0"/>
            </w:tcBorders>
            <w:shd w:val="clear" w:color="auto" w:fill="auto"/>
            <w:vAlign w:val="center"/>
          </w:tcPr>
          <w:p>
            <w:pPr>
              <w:spacing w:line="260" w:lineRule="exact"/>
              <w:jc w:val="center"/>
              <w:rPr>
                <w:szCs w:val="21"/>
              </w:rPr>
            </w:pPr>
            <w:r>
              <w:rPr>
                <w:szCs w:val="21"/>
              </w:rPr>
              <w:t>资质要求</w:t>
            </w:r>
          </w:p>
        </w:tc>
        <w:tc>
          <w:tcPr>
            <w:tcW w:w="993" w:type="dxa"/>
            <w:tcBorders>
              <w:top w:val="single" w:color="auto" w:sz="4" w:space="0"/>
              <w:left w:val="single" w:color="auto" w:sz="4" w:space="0"/>
              <w:bottom w:val="nil"/>
              <w:right w:val="single" w:color="auto" w:sz="4" w:space="0"/>
            </w:tcBorders>
            <w:shd w:val="clear" w:color="auto" w:fill="auto"/>
            <w:vAlign w:val="center"/>
          </w:tcPr>
          <w:p>
            <w:pPr>
              <w:spacing w:line="260" w:lineRule="exact"/>
              <w:jc w:val="center"/>
              <w:rPr>
                <w:bCs/>
                <w:szCs w:val="21"/>
              </w:rPr>
            </w:pPr>
            <w:r>
              <w:rPr>
                <w:bCs/>
                <w:szCs w:val="21"/>
              </w:rPr>
              <w:t>15</w:t>
            </w:r>
          </w:p>
        </w:tc>
        <w:tc>
          <w:tcPr>
            <w:tcW w:w="5692" w:type="dxa"/>
            <w:tcBorders>
              <w:top w:val="single" w:color="auto" w:sz="4" w:space="0"/>
              <w:left w:val="single" w:color="auto" w:sz="4" w:space="0"/>
              <w:bottom w:val="nil"/>
              <w:right w:val="single" w:color="auto" w:sz="4" w:space="0"/>
            </w:tcBorders>
            <w:shd w:val="clear" w:color="auto" w:fill="auto"/>
            <w:vAlign w:val="center"/>
          </w:tcPr>
          <w:p>
            <w:pPr>
              <w:spacing w:line="276" w:lineRule="auto"/>
              <w:rPr>
                <w:szCs w:val="21"/>
              </w:rPr>
            </w:pPr>
            <w:r>
              <w:rPr>
                <w:szCs w:val="21"/>
              </w:rPr>
              <w:t>（1）综合比较各投标人在清单编制和达峰路径领域的经验和能力，经验丰富、能力强得15分；经验能力较强得9分；经验能力较弱得4分；无经验、无能力得0分。（须提供相关课题的合同复印件或相关证明材料，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8" w:hRule="atLeast"/>
        </w:trPr>
        <w:tc>
          <w:tcPr>
            <w:tcW w:w="543" w:type="dxa"/>
            <w:vMerge w:val="continue"/>
            <w:tcBorders>
              <w:left w:val="single" w:color="auto" w:sz="4" w:space="0"/>
              <w:right w:val="single" w:color="auto" w:sz="4" w:space="0"/>
            </w:tcBorders>
            <w:vAlign w:val="center"/>
          </w:tcPr>
          <w:p>
            <w:pPr>
              <w:snapToGrid w:val="0"/>
              <w:jc w:val="center"/>
              <w:rPr>
                <w:szCs w:val="21"/>
              </w:rPr>
            </w:pPr>
          </w:p>
        </w:tc>
        <w:tc>
          <w:tcPr>
            <w:tcW w:w="2400" w:type="dxa"/>
            <w:vMerge w:val="continue"/>
            <w:tcBorders>
              <w:left w:val="single" w:color="auto" w:sz="4" w:space="0"/>
              <w:right w:val="single" w:color="auto" w:sz="4" w:space="0"/>
            </w:tcBorders>
            <w:shd w:val="clear" w:color="auto" w:fill="auto"/>
            <w:vAlign w:val="center"/>
          </w:tcPr>
          <w:p>
            <w:pPr>
              <w:spacing w:line="260" w:lineRule="exact"/>
              <w:jc w:val="center"/>
              <w:rPr>
                <w:szCs w:val="21"/>
              </w:rPr>
            </w:pPr>
          </w:p>
        </w:tc>
        <w:tc>
          <w:tcPr>
            <w:tcW w:w="993" w:type="dxa"/>
            <w:tcBorders>
              <w:top w:val="single" w:color="auto" w:sz="4" w:space="0"/>
              <w:left w:val="single" w:color="auto" w:sz="4" w:space="0"/>
              <w:bottom w:val="nil"/>
              <w:right w:val="single" w:color="auto" w:sz="4" w:space="0"/>
            </w:tcBorders>
            <w:shd w:val="clear" w:color="auto" w:fill="auto"/>
            <w:vAlign w:val="center"/>
          </w:tcPr>
          <w:p>
            <w:pPr>
              <w:spacing w:line="260" w:lineRule="exact"/>
              <w:jc w:val="center"/>
              <w:rPr>
                <w:bCs/>
                <w:szCs w:val="21"/>
              </w:rPr>
            </w:pPr>
            <w:r>
              <w:rPr>
                <w:bCs/>
                <w:szCs w:val="21"/>
              </w:rPr>
              <w:t>5</w:t>
            </w:r>
          </w:p>
        </w:tc>
        <w:tc>
          <w:tcPr>
            <w:tcW w:w="5692" w:type="dxa"/>
            <w:tcBorders>
              <w:top w:val="single" w:color="auto" w:sz="4" w:space="0"/>
              <w:left w:val="single" w:color="auto" w:sz="4" w:space="0"/>
              <w:bottom w:val="nil"/>
              <w:right w:val="single" w:color="auto" w:sz="4" w:space="0"/>
            </w:tcBorders>
            <w:shd w:val="clear" w:color="auto" w:fill="auto"/>
            <w:vAlign w:val="center"/>
          </w:tcPr>
          <w:p>
            <w:pPr>
              <w:spacing w:line="276" w:lineRule="auto"/>
              <w:rPr>
                <w:szCs w:val="21"/>
              </w:rPr>
            </w:pPr>
            <w:r>
              <w:rPr>
                <w:szCs w:val="21"/>
              </w:rPr>
              <w:t>（1）投标人</w:t>
            </w:r>
            <w:r>
              <w:t>2014年至今具有连续3年或以上的课题研究服务资格（要求为省级或以上发展和改革委员会的）</w:t>
            </w:r>
            <w:r>
              <w:rPr>
                <w:szCs w:val="21"/>
              </w:rPr>
              <w:t>，得5分，不满足得0分。（提供相关证明材料，否则不得分）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23" w:hRule="atLeast"/>
        </w:trPr>
        <w:tc>
          <w:tcPr>
            <w:tcW w:w="543" w:type="dxa"/>
            <w:tcBorders>
              <w:top w:val="single" w:color="auto" w:sz="4" w:space="0"/>
              <w:left w:val="single" w:color="auto" w:sz="4" w:space="0"/>
              <w:bottom w:val="nil"/>
              <w:right w:val="single" w:color="auto" w:sz="4" w:space="0"/>
            </w:tcBorders>
            <w:vAlign w:val="center"/>
          </w:tcPr>
          <w:p>
            <w:pPr>
              <w:snapToGrid w:val="0"/>
              <w:jc w:val="center"/>
              <w:rPr>
                <w:szCs w:val="21"/>
              </w:rPr>
            </w:pPr>
            <w:r>
              <w:rPr>
                <w:szCs w:val="21"/>
              </w:rPr>
              <w:t>3</w:t>
            </w:r>
          </w:p>
        </w:tc>
        <w:tc>
          <w:tcPr>
            <w:tcW w:w="2400" w:type="dxa"/>
            <w:tcBorders>
              <w:top w:val="single" w:color="auto" w:sz="4" w:space="0"/>
              <w:left w:val="single" w:color="auto" w:sz="4" w:space="0"/>
              <w:bottom w:val="nil"/>
              <w:right w:val="single" w:color="auto" w:sz="4" w:space="0"/>
            </w:tcBorders>
            <w:vAlign w:val="center"/>
          </w:tcPr>
          <w:p>
            <w:pPr>
              <w:spacing w:line="260" w:lineRule="exact"/>
              <w:jc w:val="center"/>
              <w:rPr>
                <w:bCs/>
                <w:szCs w:val="21"/>
              </w:rPr>
            </w:pPr>
            <w:r>
              <w:rPr>
                <w:szCs w:val="21"/>
              </w:rPr>
              <w:t>履约能力</w:t>
            </w:r>
          </w:p>
        </w:tc>
        <w:tc>
          <w:tcPr>
            <w:tcW w:w="993" w:type="dxa"/>
            <w:tcBorders>
              <w:top w:val="single" w:color="auto" w:sz="4" w:space="0"/>
              <w:left w:val="single" w:color="auto" w:sz="4" w:space="0"/>
              <w:bottom w:val="nil"/>
              <w:right w:val="single" w:color="auto" w:sz="4" w:space="0"/>
            </w:tcBorders>
            <w:vAlign w:val="center"/>
          </w:tcPr>
          <w:p>
            <w:pPr>
              <w:spacing w:line="260" w:lineRule="exact"/>
              <w:jc w:val="center"/>
              <w:rPr>
                <w:bCs/>
                <w:szCs w:val="21"/>
              </w:rPr>
            </w:pPr>
            <w:r>
              <w:rPr>
                <w:bCs/>
                <w:szCs w:val="21"/>
              </w:rPr>
              <w:t>5</w:t>
            </w:r>
          </w:p>
        </w:tc>
        <w:tc>
          <w:tcPr>
            <w:tcW w:w="5692" w:type="dxa"/>
            <w:tcBorders>
              <w:top w:val="single" w:color="auto" w:sz="4" w:space="0"/>
              <w:left w:val="single" w:color="auto" w:sz="4" w:space="0"/>
              <w:bottom w:val="nil"/>
              <w:right w:val="single" w:color="auto" w:sz="4" w:space="0"/>
            </w:tcBorders>
            <w:vAlign w:val="center"/>
          </w:tcPr>
          <w:p>
            <w:pPr>
              <w:rPr>
                <w:szCs w:val="21"/>
              </w:rPr>
            </w:pPr>
            <w:r>
              <w:rPr>
                <w:szCs w:val="21"/>
              </w:rPr>
              <w:t>（1）投标人能提供2019年财务报告的得1分。（需提供2019年相关财务报表，否则不得分，如投标人在2019年1月1日之后成立的，提供成立至今的财务报表得1分）</w:t>
            </w:r>
          </w:p>
          <w:p>
            <w:pPr>
              <w:rPr>
                <w:bCs/>
                <w:szCs w:val="21"/>
              </w:rPr>
            </w:pPr>
            <w:r>
              <w:rPr>
                <w:szCs w:val="21"/>
              </w:rPr>
              <w:t>（2）具有工程咨询单位资格证书乙级及以上级别的得4分，其他情况不得分。</w:t>
            </w:r>
            <w:r>
              <w:rPr>
                <w:bCs/>
                <w:szCs w:val="21"/>
              </w:rPr>
              <w:t>（须提供证书复印件，否则不得分）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8" w:hRule="atLeast"/>
        </w:trPr>
        <w:tc>
          <w:tcPr>
            <w:tcW w:w="543" w:type="dxa"/>
            <w:tcBorders>
              <w:top w:val="single" w:color="auto" w:sz="4" w:space="0"/>
              <w:left w:val="single" w:color="auto" w:sz="4" w:space="0"/>
              <w:bottom w:val="nil"/>
              <w:right w:val="single" w:color="auto" w:sz="4" w:space="0"/>
            </w:tcBorders>
            <w:vAlign w:val="center"/>
          </w:tcPr>
          <w:p>
            <w:pPr>
              <w:snapToGrid w:val="0"/>
              <w:jc w:val="center"/>
              <w:rPr>
                <w:szCs w:val="21"/>
              </w:rPr>
            </w:pPr>
            <w:r>
              <w:rPr>
                <w:szCs w:val="21"/>
              </w:rPr>
              <w:t>4</w:t>
            </w:r>
          </w:p>
        </w:tc>
        <w:tc>
          <w:tcPr>
            <w:tcW w:w="2400" w:type="dxa"/>
            <w:tcBorders>
              <w:top w:val="single" w:color="auto" w:sz="4" w:space="0"/>
              <w:left w:val="single" w:color="auto" w:sz="4" w:space="0"/>
              <w:bottom w:val="nil"/>
              <w:right w:val="single" w:color="auto" w:sz="4" w:space="0"/>
            </w:tcBorders>
            <w:vAlign w:val="center"/>
          </w:tcPr>
          <w:p>
            <w:pPr>
              <w:spacing w:line="260" w:lineRule="exact"/>
              <w:jc w:val="center"/>
              <w:rPr>
                <w:bCs/>
                <w:szCs w:val="21"/>
              </w:rPr>
            </w:pPr>
            <w:r>
              <w:rPr>
                <w:szCs w:val="21"/>
              </w:rPr>
              <w:t>服务便利性</w:t>
            </w:r>
          </w:p>
        </w:tc>
        <w:tc>
          <w:tcPr>
            <w:tcW w:w="993" w:type="dxa"/>
            <w:tcBorders>
              <w:top w:val="single" w:color="auto" w:sz="4" w:space="0"/>
              <w:left w:val="single" w:color="auto" w:sz="4" w:space="0"/>
              <w:bottom w:val="nil"/>
              <w:right w:val="single" w:color="auto" w:sz="4" w:space="0"/>
            </w:tcBorders>
            <w:vAlign w:val="center"/>
          </w:tcPr>
          <w:p>
            <w:pPr>
              <w:spacing w:line="260" w:lineRule="exact"/>
              <w:jc w:val="center"/>
              <w:rPr>
                <w:bCs/>
                <w:szCs w:val="21"/>
              </w:rPr>
            </w:pPr>
            <w:r>
              <w:rPr>
                <w:bCs/>
                <w:szCs w:val="21"/>
              </w:rPr>
              <w:t>5</w:t>
            </w:r>
          </w:p>
        </w:tc>
        <w:tc>
          <w:tcPr>
            <w:tcW w:w="5692" w:type="dxa"/>
            <w:tcBorders>
              <w:top w:val="single" w:color="auto" w:sz="4" w:space="0"/>
              <w:left w:val="single" w:color="auto" w:sz="4" w:space="0"/>
              <w:bottom w:val="nil"/>
              <w:right w:val="single" w:color="auto" w:sz="4" w:space="0"/>
            </w:tcBorders>
            <w:vAlign w:val="center"/>
          </w:tcPr>
          <w:p>
            <w:pPr>
              <w:spacing w:line="276" w:lineRule="auto"/>
              <w:rPr>
                <w:szCs w:val="21"/>
              </w:rPr>
            </w:pPr>
            <w:r>
              <w:t>投标人在项目所在地具有固定服务点，能够</w:t>
            </w:r>
            <w:r>
              <w:rPr>
                <w:szCs w:val="21"/>
              </w:rPr>
              <w:t>提供方便快速的咨询服务的得5分，其他情况不得分。（提供营业执照或房产证明或房屋租赁合同或相关证明材料）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4" w:hRule="atLeast"/>
        </w:trPr>
        <w:tc>
          <w:tcPr>
            <w:tcW w:w="294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b/>
                <w:szCs w:val="21"/>
              </w:rPr>
              <w:t>合计</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40</w:t>
            </w:r>
          </w:p>
        </w:tc>
        <w:tc>
          <w:tcPr>
            <w:tcW w:w="5692" w:type="dxa"/>
            <w:tcBorders>
              <w:top w:val="single" w:color="auto" w:sz="4" w:space="0"/>
              <w:left w:val="single" w:color="auto" w:sz="4" w:space="0"/>
              <w:bottom w:val="single" w:color="auto" w:sz="4" w:space="0"/>
              <w:right w:val="single" w:color="auto" w:sz="4" w:space="0"/>
            </w:tcBorders>
            <w:vAlign w:val="center"/>
          </w:tcPr>
          <w:p>
            <w:pPr>
              <w:snapToGrid w:val="0"/>
              <w:rPr>
                <w:szCs w:val="21"/>
              </w:rPr>
            </w:pPr>
          </w:p>
        </w:tc>
      </w:tr>
    </w:tbl>
    <w:p>
      <w:pPr>
        <w:pStyle w:val="2"/>
        <w:ind w:left="0" w:firstLine="0" w:firstLineChars="0"/>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left="0" w:firstLine="0" w:firstLineChars="0"/>
        <w:jc w:val="center"/>
        <w:rPr>
          <w:rFonts w:ascii="Times New Roman" w:hAnsi="Times New Roman"/>
          <w:b/>
          <w:sz w:val="28"/>
          <w:szCs w:val="28"/>
        </w:rPr>
      </w:pPr>
      <w:r>
        <w:rPr>
          <w:rFonts w:ascii="Times New Roman" w:hAnsi="Times New Roman"/>
          <w:b/>
          <w:sz w:val="24"/>
        </w:rPr>
        <w:t>子包三商务评分标准</w:t>
      </w:r>
    </w:p>
    <w:tbl>
      <w:tblPr>
        <w:tblStyle w:val="4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3"/>
        <w:gridCol w:w="2400"/>
        <w:gridCol w:w="993"/>
        <w:gridCol w:w="56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543" w:type="dxa"/>
            <w:tcBorders>
              <w:top w:val="single" w:color="auto" w:sz="4" w:space="0"/>
              <w:left w:val="single" w:color="auto" w:sz="4" w:space="0"/>
              <w:bottom w:val="single" w:color="auto" w:sz="4" w:space="0"/>
              <w:right w:val="single" w:color="auto" w:sz="4" w:space="0"/>
            </w:tcBorders>
            <w:vAlign w:val="center"/>
          </w:tcPr>
          <w:p>
            <w:pPr>
              <w:snapToGrid w:val="0"/>
              <w:jc w:val="center"/>
              <w:rPr>
                <w:b/>
                <w:szCs w:val="21"/>
              </w:rPr>
            </w:pPr>
            <w:r>
              <w:rPr>
                <w:b/>
                <w:szCs w:val="21"/>
              </w:rPr>
              <w:t>序号</w:t>
            </w:r>
          </w:p>
        </w:tc>
        <w:tc>
          <w:tcPr>
            <w:tcW w:w="2400" w:type="dxa"/>
            <w:tcBorders>
              <w:top w:val="single" w:color="auto" w:sz="4" w:space="0"/>
              <w:left w:val="single" w:color="auto" w:sz="4" w:space="0"/>
              <w:bottom w:val="single" w:color="auto" w:sz="4" w:space="0"/>
              <w:right w:val="single" w:color="auto" w:sz="4" w:space="0"/>
            </w:tcBorders>
            <w:vAlign w:val="center"/>
          </w:tcPr>
          <w:p>
            <w:pPr>
              <w:snapToGrid w:val="0"/>
              <w:jc w:val="center"/>
              <w:rPr>
                <w:b/>
                <w:szCs w:val="21"/>
              </w:rPr>
            </w:pPr>
            <w:r>
              <w:rPr>
                <w:b/>
                <w:szCs w:val="21"/>
              </w:rPr>
              <w:t>评审内容</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jc w:val="center"/>
              <w:rPr>
                <w:b/>
                <w:szCs w:val="21"/>
              </w:rPr>
            </w:pPr>
            <w:r>
              <w:rPr>
                <w:b/>
                <w:szCs w:val="21"/>
              </w:rPr>
              <w:t>单项</w:t>
            </w:r>
          </w:p>
          <w:p>
            <w:pPr>
              <w:snapToGrid w:val="0"/>
              <w:jc w:val="center"/>
              <w:rPr>
                <w:b/>
                <w:szCs w:val="21"/>
              </w:rPr>
            </w:pPr>
            <w:r>
              <w:rPr>
                <w:b/>
                <w:szCs w:val="21"/>
              </w:rPr>
              <w:t>分值</w:t>
            </w:r>
          </w:p>
        </w:tc>
        <w:tc>
          <w:tcPr>
            <w:tcW w:w="5692" w:type="dxa"/>
            <w:tcBorders>
              <w:top w:val="single" w:color="auto" w:sz="4" w:space="0"/>
              <w:left w:val="single" w:color="auto" w:sz="4" w:space="0"/>
              <w:bottom w:val="single" w:color="auto" w:sz="4" w:space="0"/>
              <w:right w:val="single" w:color="auto" w:sz="4" w:space="0"/>
            </w:tcBorders>
            <w:vAlign w:val="center"/>
          </w:tcPr>
          <w:p>
            <w:pPr>
              <w:snapToGrid w:val="0"/>
              <w:jc w:val="center"/>
              <w:rPr>
                <w:b/>
                <w:szCs w:val="21"/>
              </w:rPr>
            </w:pPr>
            <w:r>
              <w:rPr>
                <w:b/>
                <w:szCs w:val="21"/>
              </w:rPr>
              <w:t>评分范围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4" w:hRule="atLeast"/>
        </w:trPr>
        <w:tc>
          <w:tcPr>
            <w:tcW w:w="543" w:type="dxa"/>
            <w:tcBorders>
              <w:top w:val="single" w:color="auto" w:sz="4" w:space="0"/>
              <w:left w:val="single" w:color="auto" w:sz="4" w:space="0"/>
              <w:right w:val="single" w:color="auto" w:sz="4" w:space="0"/>
            </w:tcBorders>
            <w:vAlign w:val="center"/>
          </w:tcPr>
          <w:p>
            <w:pPr>
              <w:snapToGrid w:val="0"/>
              <w:jc w:val="center"/>
              <w:rPr>
                <w:szCs w:val="21"/>
              </w:rPr>
            </w:pPr>
            <w:r>
              <w:rPr>
                <w:szCs w:val="21"/>
              </w:rPr>
              <w:t>1</w:t>
            </w:r>
          </w:p>
        </w:tc>
        <w:tc>
          <w:tcPr>
            <w:tcW w:w="2400" w:type="dxa"/>
            <w:tcBorders>
              <w:top w:val="single" w:color="auto" w:sz="4" w:space="0"/>
              <w:left w:val="single" w:color="auto" w:sz="4" w:space="0"/>
              <w:right w:val="single" w:color="auto" w:sz="4" w:space="0"/>
            </w:tcBorders>
            <w:vAlign w:val="center"/>
          </w:tcPr>
          <w:p>
            <w:pPr>
              <w:spacing w:line="260" w:lineRule="exact"/>
              <w:jc w:val="center"/>
              <w:rPr>
                <w:bCs/>
                <w:szCs w:val="21"/>
              </w:rPr>
            </w:pPr>
          </w:p>
          <w:p>
            <w:pPr>
              <w:spacing w:line="260" w:lineRule="exact"/>
              <w:jc w:val="center"/>
              <w:rPr>
                <w:bCs/>
                <w:szCs w:val="21"/>
              </w:rPr>
            </w:pPr>
            <w:r>
              <w:rPr>
                <w:bCs/>
                <w:szCs w:val="21"/>
              </w:rPr>
              <w:t>研究经验</w:t>
            </w:r>
          </w:p>
        </w:tc>
        <w:tc>
          <w:tcPr>
            <w:tcW w:w="993" w:type="dxa"/>
            <w:tcBorders>
              <w:top w:val="single" w:color="auto" w:sz="4" w:space="0"/>
              <w:left w:val="single" w:color="auto" w:sz="4" w:space="0"/>
              <w:right w:val="single" w:color="auto" w:sz="4" w:space="0"/>
            </w:tcBorders>
            <w:vAlign w:val="center"/>
          </w:tcPr>
          <w:p>
            <w:pPr>
              <w:spacing w:line="260" w:lineRule="exact"/>
              <w:jc w:val="center"/>
              <w:rPr>
                <w:bCs/>
                <w:szCs w:val="21"/>
              </w:rPr>
            </w:pPr>
            <w:r>
              <w:rPr>
                <w:bCs/>
                <w:szCs w:val="21"/>
              </w:rPr>
              <w:t>10</w:t>
            </w:r>
          </w:p>
        </w:tc>
        <w:tc>
          <w:tcPr>
            <w:tcW w:w="5692" w:type="dxa"/>
            <w:tcBorders>
              <w:top w:val="single" w:color="auto" w:sz="4" w:space="0"/>
              <w:left w:val="single" w:color="auto" w:sz="4" w:space="0"/>
              <w:right w:val="single" w:color="auto" w:sz="4" w:space="0"/>
            </w:tcBorders>
            <w:vAlign w:val="center"/>
          </w:tcPr>
          <w:p>
            <w:pPr>
              <w:spacing w:line="276" w:lineRule="auto"/>
              <w:rPr>
                <w:szCs w:val="21"/>
              </w:rPr>
            </w:pPr>
            <w:r>
              <w:rPr>
                <w:szCs w:val="21"/>
              </w:rPr>
              <w:t>1）投标人主持过城市温室气体排放清单研究项目的，每一项得2分，最高得4分。（须提供相关课题的合同复印件，否则不得分）</w:t>
            </w:r>
          </w:p>
          <w:p>
            <w:pPr>
              <w:spacing w:line="276" w:lineRule="auto"/>
              <w:rPr>
                <w:szCs w:val="21"/>
              </w:rPr>
            </w:pPr>
            <w:r>
              <w:rPr>
                <w:szCs w:val="21"/>
              </w:rPr>
              <w:t>（2）投标人承担过国家或省部级主管部门委托开展省级温室气体清单编制项目（含）的，主持单位每一项得2分，参与单位每一项得1分，最高得2分。（须提供相关课题的合同复印件，否则不得分）</w:t>
            </w:r>
          </w:p>
          <w:p>
            <w:pPr>
              <w:spacing w:line="276" w:lineRule="auto"/>
              <w:rPr>
                <w:szCs w:val="21"/>
              </w:rPr>
            </w:pPr>
            <w:r>
              <w:rPr>
                <w:szCs w:val="21"/>
              </w:rPr>
              <w:t>（3）投标人主持过省部级或以上低碳路径或低碳规划研究项目的，每一项得2分，最高得4分。（须提供相关课题的合同复印件，否则不得分）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8" w:hRule="atLeast"/>
        </w:trPr>
        <w:tc>
          <w:tcPr>
            <w:tcW w:w="543" w:type="dxa"/>
            <w:vMerge w:val="restart"/>
            <w:tcBorders>
              <w:top w:val="single" w:color="auto" w:sz="4" w:space="0"/>
              <w:left w:val="single" w:color="auto" w:sz="4" w:space="0"/>
              <w:right w:val="single" w:color="auto" w:sz="4" w:space="0"/>
            </w:tcBorders>
            <w:vAlign w:val="center"/>
          </w:tcPr>
          <w:p>
            <w:pPr>
              <w:snapToGrid w:val="0"/>
              <w:jc w:val="center"/>
              <w:rPr>
                <w:szCs w:val="21"/>
              </w:rPr>
            </w:pPr>
            <w:r>
              <w:rPr>
                <w:szCs w:val="21"/>
              </w:rPr>
              <w:t>2</w:t>
            </w:r>
          </w:p>
        </w:tc>
        <w:tc>
          <w:tcPr>
            <w:tcW w:w="2400" w:type="dxa"/>
            <w:vMerge w:val="restart"/>
            <w:tcBorders>
              <w:top w:val="single" w:color="auto" w:sz="4" w:space="0"/>
              <w:left w:val="single" w:color="auto" w:sz="4" w:space="0"/>
              <w:right w:val="single" w:color="auto" w:sz="4" w:space="0"/>
            </w:tcBorders>
            <w:shd w:val="clear" w:color="auto" w:fill="auto"/>
            <w:vAlign w:val="center"/>
          </w:tcPr>
          <w:p>
            <w:pPr>
              <w:spacing w:line="260" w:lineRule="exact"/>
              <w:jc w:val="center"/>
              <w:rPr>
                <w:szCs w:val="21"/>
              </w:rPr>
            </w:pPr>
            <w:r>
              <w:rPr>
                <w:szCs w:val="21"/>
              </w:rPr>
              <w:t>资质要求</w:t>
            </w:r>
          </w:p>
        </w:tc>
        <w:tc>
          <w:tcPr>
            <w:tcW w:w="993" w:type="dxa"/>
            <w:tcBorders>
              <w:top w:val="single" w:color="auto" w:sz="4" w:space="0"/>
              <w:left w:val="single" w:color="auto" w:sz="4" w:space="0"/>
              <w:bottom w:val="nil"/>
              <w:right w:val="single" w:color="auto" w:sz="4" w:space="0"/>
            </w:tcBorders>
            <w:shd w:val="clear" w:color="auto" w:fill="auto"/>
            <w:vAlign w:val="center"/>
          </w:tcPr>
          <w:p>
            <w:pPr>
              <w:spacing w:line="260" w:lineRule="exact"/>
              <w:jc w:val="center"/>
              <w:rPr>
                <w:bCs/>
                <w:szCs w:val="21"/>
              </w:rPr>
            </w:pPr>
            <w:r>
              <w:rPr>
                <w:bCs/>
                <w:szCs w:val="21"/>
              </w:rPr>
              <w:t>15</w:t>
            </w:r>
          </w:p>
        </w:tc>
        <w:tc>
          <w:tcPr>
            <w:tcW w:w="5692" w:type="dxa"/>
            <w:tcBorders>
              <w:top w:val="single" w:color="auto" w:sz="4" w:space="0"/>
              <w:left w:val="single" w:color="auto" w:sz="4" w:space="0"/>
              <w:bottom w:val="nil"/>
              <w:right w:val="single" w:color="auto" w:sz="4" w:space="0"/>
            </w:tcBorders>
            <w:shd w:val="clear" w:color="auto" w:fill="auto"/>
            <w:vAlign w:val="center"/>
          </w:tcPr>
          <w:p>
            <w:pPr>
              <w:spacing w:line="276" w:lineRule="auto"/>
              <w:rPr>
                <w:szCs w:val="21"/>
              </w:rPr>
            </w:pPr>
            <w:r>
              <w:rPr>
                <w:szCs w:val="21"/>
              </w:rPr>
              <w:t>（1）综合比较各投标人在清单编制和达峰路径领域的经验和能力，经验丰富、能力强得15分；经验能力较强得9分；经验能力较弱得4分；无经验、无能力得0分。（须提供相关课题的合同复印件或其他相关证明材料，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8" w:hRule="atLeast"/>
        </w:trPr>
        <w:tc>
          <w:tcPr>
            <w:tcW w:w="543" w:type="dxa"/>
            <w:vMerge w:val="continue"/>
            <w:tcBorders>
              <w:left w:val="single" w:color="auto" w:sz="4" w:space="0"/>
              <w:right w:val="single" w:color="auto" w:sz="4" w:space="0"/>
            </w:tcBorders>
            <w:vAlign w:val="center"/>
          </w:tcPr>
          <w:p>
            <w:pPr>
              <w:snapToGrid w:val="0"/>
              <w:jc w:val="center"/>
              <w:rPr>
                <w:szCs w:val="21"/>
              </w:rPr>
            </w:pPr>
          </w:p>
        </w:tc>
        <w:tc>
          <w:tcPr>
            <w:tcW w:w="2400" w:type="dxa"/>
            <w:vMerge w:val="continue"/>
            <w:tcBorders>
              <w:left w:val="single" w:color="auto" w:sz="4" w:space="0"/>
              <w:right w:val="single" w:color="auto" w:sz="4" w:space="0"/>
            </w:tcBorders>
            <w:shd w:val="clear" w:color="auto" w:fill="auto"/>
            <w:vAlign w:val="center"/>
          </w:tcPr>
          <w:p>
            <w:pPr>
              <w:spacing w:line="260" w:lineRule="exact"/>
              <w:jc w:val="center"/>
              <w:rPr>
                <w:szCs w:val="21"/>
              </w:rPr>
            </w:pPr>
          </w:p>
        </w:tc>
        <w:tc>
          <w:tcPr>
            <w:tcW w:w="993" w:type="dxa"/>
            <w:tcBorders>
              <w:top w:val="single" w:color="auto" w:sz="4" w:space="0"/>
              <w:left w:val="single" w:color="auto" w:sz="4" w:space="0"/>
              <w:bottom w:val="nil"/>
              <w:right w:val="single" w:color="auto" w:sz="4" w:space="0"/>
            </w:tcBorders>
            <w:shd w:val="clear" w:color="auto" w:fill="auto"/>
            <w:vAlign w:val="center"/>
          </w:tcPr>
          <w:p>
            <w:pPr>
              <w:spacing w:line="260" w:lineRule="exact"/>
              <w:jc w:val="center"/>
              <w:rPr>
                <w:bCs/>
                <w:szCs w:val="21"/>
              </w:rPr>
            </w:pPr>
            <w:r>
              <w:rPr>
                <w:bCs/>
                <w:szCs w:val="21"/>
              </w:rPr>
              <w:t>5</w:t>
            </w:r>
          </w:p>
        </w:tc>
        <w:tc>
          <w:tcPr>
            <w:tcW w:w="5692" w:type="dxa"/>
            <w:tcBorders>
              <w:top w:val="single" w:color="auto" w:sz="4" w:space="0"/>
              <w:left w:val="single" w:color="auto" w:sz="4" w:space="0"/>
              <w:bottom w:val="nil"/>
              <w:right w:val="single" w:color="auto" w:sz="4" w:space="0"/>
            </w:tcBorders>
            <w:shd w:val="clear" w:color="auto" w:fill="auto"/>
            <w:vAlign w:val="center"/>
          </w:tcPr>
          <w:p>
            <w:pPr>
              <w:spacing w:line="276" w:lineRule="auto"/>
              <w:rPr>
                <w:szCs w:val="21"/>
              </w:rPr>
            </w:pPr>
            <w:r>
              <w:rPr>
                <w:szCs w:val="21"/>
              </w:rPr>
              <w:t>（1）</w:t>
            </w:r>
            <w:r>
              <w:t>投标人2014年至今具有连续3年或以上的课题研究服务资格（要求为省级或以上发展和改革委员会的）</w:t>
            </w:r>
            <w:r>
              <w:rPr>
                <w:szCs w:val="21"/>
              </w:rPr>
              <w:t>，得5分，不满足得0分。（提供相关证明材料，否则不得分）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9" w:hRule="atLeast"/>
        </w:trPr>
        <w:tc>
          <w:tcPr>
            <w:tcW w:w="543" w:type="dxa"/>
            <w:tcBorders>
              <w:top w:val="single" w:color="auto" w:sz="4" w:space="0"/>
              <w:left w:val="single" w:color="auto" w:sz="4" w:space="0"/>
              <w:bottom w:val="nil"/>
              <w:right w:val="single" w:color="auto" w:sz="4" w:space="0"/>
            </w:tcBorders>
            <w:vAlign w:val="center"/>
          </w:tcPr>
          <w:p>
            <w:pPr>
              <w:snapToGrid w:val="0"/>
              <w:jc w:val="center"/>
              <w:rPr>
                <w:szCs w:val="21"/>
              </w:rPr>
            </w:pPr>
            <w:r>
              <w:rPr>
                <w:szCs w:val="21"/>
              </w:rPr>
              <w:t>3</w:t>
            </w:r>
          </w:p>
        </w:tc>
        <w:tc>
          <w:tcPr>
            <w:tcW w:w="2400" w:type="dxa"/>
            <w:tcBorders>
              <w:top w:val="single" w:color="auto" w:sz="4" w:space="0"/>
              <w:left w:val="single" w:color="auto" w:sz="4" w:space="0"/>
              <w:bottom w:val="nil"/>
              <w:right w:val="single" w:color="auto" w:sz="4" w:space="0"/>
            </w:tcBorders>
            <w:vAlign w:val="center"/>
          </w:tcPr>
          <w:p>
            <w:pPr>
              <w:spacing w:line="260" w:lineRule="exact"/>
              <w:jc w:val="center"/>
              <w:rPr>
                <w:bCs/>
                <w:szCs w:val="21"/>
              </w:rPr>
            </w:pPr>
            <w:r>
              <w:rPr>
                <w:szCs w:val="21"/>
              </w:rPr>
              <w:t>履约能力</w:t>
            </w:r>
          </w:p>
        </w:tc>
        <w:tc>
          <w:tcPr>
            <w:tcW w:w="993" w:type="dxa"/>
            <w:tcBorders>
              <w:top w:val="single" w:color="auto" w:sz="4" w:space="0"/>
              <w:left w:val="single" w:color="auto" w:sz="4" w:space="0"/>
              <w:bottom w:val="nil"/>
              <w:right w:val="single" w:color="auto" w:sz="4" w:space="0"/>
            </w:tcBorders>
            <w:vAlign w:val="center"/>
          </w:tcPr>
          <w:p>
            <w:pPr>
              <w:spacing w:line="260" w:lineRule="exact"/>
              <w:jc w:val="center"/>
              <w:rPr>
                <w:bCs/>
                <w:szCs w:val="21"/>
              </w:rPr>
            </w:pPr>
            <w:r>
              <w:rPr>
                <w:bCs/>
                <w:szCs w:val="21"/>
              </w:rPr>
              <w:t>5</w:t>
            </w:r>
          </w:p>
        </w:tc>
        <w:tc>
          <w:tcPr>
            <w:tcW w:w="5692" w:type="dxa"/>
            <w:tcBorders>
              <w:top w:val="single" w:color="auto" w:sz="4" w:space="0"/>
              <w:left w:val="single" w:color="auto" w:sz="4" w:space="0"/>
              <w:bottom w:val="nil"/>
              <w:right w:val="single" w:color="auto" w:sz="4" w:space="0"/>
            </w:tcBorders>
            <w:vAlign w:val="center"/>
          </w:tcPr>
          <w:p>
            <w:pPr>
              <w:rPr>
                <w:szCs w:val="21"/>
              </w:rPr>
            </w:pPr>
            <w:r>
              <w:rPr>
                <w:szCs w:val="21"/>
              </w:rPr>
              <w:t>（1）投标人能提供2019年财务报告的得1分。（需提供2019年相关财务报表，否则不得分，如投标人在2019年1月1日之后成立的，提供成立至今的财务报表得1分）</w:t>
            </w:r>
          </w:p>
          <w:p>
            <w:pPr>
              <w:rPr>
                <w:bCs/>
                <w:szCs w:val="21"/>
              </w:rPr>
            </w:pPr>
            <w:r>
              <w:rPr>
                <w:szCs w:val="21"/>
              </w:rPr>
              <w:t>（2）具有工程咨询单位资格证书乙级及以上级别的得4分，其他情况不得分。</w:t>
            </w:r>
            <w:r>
              <w:rPr>
                <w:bCs/>
                <w:szCs w:val="21"/>
              </w:rPr>
              <w:t>（须提供证书复印件，否则不得分）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8" w:hRule="atLeast"/>
        </w:trPr>
        <w:tc>
          <w:tcPr>
            <w:tcW w:w="543" w:type="dxa"/>
            <w:tcBorders>
              <w:top w:val="single" w:color="auto" w:sz="4" w:space="0"/>
              <w:left w:val="single" w:color="auto" w:sz="4" w:space="0"/>
              <w:bottom w:val="nil"/>
              <w:right w:val="single" w:color="auto" w:sz="4" w:space="0"/>
            </w:tcBorders>
            <w:vAlign w:val="center"/>
          </w:tcPr>
          <w:p>
            <w:pPr>
              <w:snapToGrid w:val="0"/>
              <w:jc w:val="center"/>
              <w:rPr>
                <w:szCs w:val="21"/>
              </w:rPr>
            </w:pPr>
            <w:r>
              <w:rPr>
                <w:szCs w:val="21"/>
              </w:rPr>
              <w:t>4</w:t>
            </w:r>
          </w:p>
        </w:tc>
        <w:tc>
          <w:tcPr>
            <w:tcW w:w="2400" w:type="dxa"/>
            <w:tcBorders>
              <w:top w:val="single" w:color="auto" w:sz="4" w:space="0"/>
              <w:left w:val="single" w:color="auto" w:sz="4" w:space="0"/>
              <w:bottom w:val="nil"/>
              <w:right w:val="single" w:color="auto" w:sz="4" w:space="0"/>
            </w:tcBorders>
            <w:vAlign w:val="center"/>
          </w:tcPr>
          <w:p>
            <w:pPr>
              <w:spacing w:line="260" w:lineRule="exact"/>
              <w:jc w:val="center"/>
              <w:rPr>
                <w:bCs/>
                <w:szCs w:val="21"/>
              </w:rPr>
            </w:pPr>
            <w:r>
              <w:rPr>
                <w:szCs w:val="21"/>
              </w:rPr>
              <w:t>服务便利性</w:t>
            </w:r>
          </w:p>
        </w:tc>
        <w:tc>
          <w:tcPr>
            <w:tcW w:w="993" w:type="dxa"/>
            <w:tcBorders>
              <w:top w:val="single" w:color="auto" w:sz="4" w:space="0"/>
              <w:left w:val="single" w:color="auto" w:sz="4" w:space="0"/>
              <w:bottom w:val="nil"/>
              <w:right w:val="single" w:color="auto" w:sz="4" w:space="0"/>
            </w:tcBorders>
            <w:vAlign w:val="center"/>
          </w:tcPr>
          <w:p>
            <w:pPr>
              <w:spacing w:line="260" w:lineRule="exact"/>
              <w:jc w:val="center"/>
              <w:rPr>
                <w:bCs/>
                <w:szCs w:val="21"/>
              </w:rPr>
            </w:pPr>
            <w:r>
              <w:rPr>
                <w:bCs/>
                <w:szCs w:val="21"/>
              </w:rPr>
              <w:t>5</w:t>
            </w:r>
          </w:p>
        </w:tc>
        <w:tc>
          <w:tcPr>
            <w:tcW w:w="5692" w:type="dxa"/>
            <w:tcBorders>
              <w:top w:val="single" w:color="auto" w:sz="4" w:space="0"/>
              <w:left w:val="single" w:color="auto" w:sz="4" w:space="0"/>
              <w:bottom w:val="nil"/>
              <w:right w:val="single" w:color="auto" w:sz="4" w:space="0"/>
            </w:tcBorders>
            <w:vAlign w:val="center"/>
          </w:tcPr>
          <w:p>
            <w:pPr>
              <w:spacing w:line="276" w:lineRule="auto"/>
              <w:rPr>
                <w:szCs w:val="21"/>
              </w:rPr>
            </w:pPr>
            <w:r>
              <w:rPr>
                <w:szCs w:val="21"/>
              </w:rPr>
              <w:t>（1）投标人</w:t>
            </w:r>
            <w:r>
              <w:t>在项目所在地具有固定服务点，能够</w:t>
            </w:r>
            <w:r>
              <w:rPr>
                <w:szCs w:val="21"/>
              </w:rPr>
              <w:t>提供方便快速的咨询服务的得5分，其他情况不得分。（提供营业执照或房产证明或房屋租赁合同或相关证明材料）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4" w:hRule="atLeast"/>
        </w:trPr>
        <w:tc>
          <w:tcPr>
            <w:tcW w:w="294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b/>
                <w:szCs w:val="21"/>
              </w:rPr>
              <w:t>合计</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40</w:t>
            </w:r>
          </w:p>
        </w:tc>
        <w:tc>
          <w:tcPr>
            <w:tcW w:w="5692" w:type="dxa"/>
            <w:tcBorders>
              <w:top w:val="single" w:color="auto" w:sz="4" w:space="0"/>
              <w:left w:val="single" w:color="auto" w:sz="4" w:space="0"/>
              <w:bottom w:val="single" w:color="auto" w:sz="4" w:space="0"/>
              <w:right w:val="single" w:color="auto" w:sz="4" w:space="0"/>
            </w:tcBorders>
            <w:vAlign w:val="center"/>
          </w:tcPr>
          <w:p>
            <w:pPr>
              <w:snapToGrid w:val="0"/>
              <w:rPr>
                <w:szCs w:val="21"/>
              </w:rPr>
            </w:pPr>
          </w:p>
        </w:tc>
      </w:tr>
    </w:tbl>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left="0" w:firstLine="0" w:firstLineChars="0"/>
        <w:jc w:val="center"/>
        <w:rPr>
          <w:rFonts w:ascii="Times New Roman" w:hAnsi="Times New Roman"/>
          <w:b/>
          <w:sz w:val="28"/>
          <w:szCs w:val="28"/>
        </w:rPr>
      </w:pPr>
      <w:r>
        <w:rPr>
          <w:rFonts w:ascii="Times New Roman" w:hAnsi="Times New Roman"/>
          <w:b/>
          <w:sz w:val="24"/>
        </w:rPr>
        <w:t>子包四商务评分标准</w:t>
      </w:r>
    </w:p>
    <w:p>
      <w:pPr>
        <w:pStyle w:val="2"/>
        <w:ind w:firstLine="562"/>
        <w:rPr>
          <w:rFonts w:ascii="Times New Roman" w:hAnsi="Times New Roman"/>
          <w:b/>
          <w:sz w:val="28"/>
          <w:szCs w:val="28"/>
        </w:rPr>
      </w:pPr>
    </w:p>
    <w:tbl>
      <w:tblPr>
        <w:tblStyle w:val="44"/>
        <w:tblW w:w="9480"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57" w:type="dxa"/>
          <w:bottom w:w="0" w:type="dxa"/>
          <w:right w:w="57" w:type="dxa"/>
        </w:tblCellMar>
      </w:tblPr>
      <w:tblGrid>
        <w:gridCol w:w="492"/>
        <w:gridCol w:w="991"/>
        <w:gridCol w:w="567"/>
        <w:gridCol w:w="7430"/>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57" w:type="dxa"/>
            <w:bottom w:w="0" w:type="dxa"/>
            <w:right w:w="57" w:type="dxa"/>
          </w:tblCellMar>
        </w:tblPrEx>
        <w:trPr>
          <w:jc w:val="center"/>
        </w:trPr>
        <w:tc>
          <w:tcPr>
            <w:tcW w:w="492" w:type="dxa"/>
            <w:tcBorders>
              <w:top w:val="outset" w:color="111111" w:sz="6" w:space="0"/>
              <w:left w:val="outset" w:color="111111" w:sz="6" w:space="0"/>
              <w:bottom w:val="outset" w:color="111111" w:sz="6" w:space="0"/>
              <w:right w:val="outset" w:color="111111" w:sz="6" w:space="0"/>
            </w:tcBorders>
            <w:vAlign w:val="center"/>
          </w:tcPr>
          <w:p>
            <w:pPr>
              <w:jc w:val="center"/>
              <w:rPr>
                <w:b/>
                <w:szCs w:val="21"/>
              </w:rPr>
            </w:pPr>
            <w:r>
              <w:rPr>
                <w:b/>
                <w:szCs w:val="21"/>
              </w:rPr>
              <w:t>序号</w:t>
            </w:r>
          </w:p>
        </w:tc>
        <w:tc>
          <w:tcPr>
            <w:tcW w:w="991" w:type="dxa"/>
            <w:tcBorders>
              <w:top w:val="outset" w:color="111111" w:sz="6" w:space="0"/>
              <w:left w:val="outset" w:color="111111" w:sz="6" w:space="0"/>
              <w:bottom w:val="outset" w:color="111111" w:sz="6" w:space="0"/>
              <w:right w:val="outset" w:color="111111" w:sz="6" w:space="0"/>
            </w:tcBorders>
            <w:vAlign w:val="center"/>
          </w:tcPr>
          <w:p>
            <w:pPr>
              <w:jc w:val="center"/>
              <w:rPr>
                <w:b/>
                <w:szCs w:val="21"/>
              </w:rPr>
            </w:pPr>
            <w:r>
              <w:rPr>
                <w:b/>
                <w:szCs w:val="21"/>
              </w:rPr>
              <w:t>评审项目</w:t>
            </w:r>
          </w:p>
        </w:tc>
        <w:tc>
          <w:tcPr>
            <w:tcW w:w="567" w:type="dxa"/>
            <w:tcBorders>
              <w:top w:val="outset" w:color="111111" w:sz="6" w:space="0"/>
              <w:left w:val="outset" w:color="111111" w:sz="6" w:space="0"/>
              <w:bottom w:val="outset" w:color="111111" w:sz="6" w:space="0"/>
              <w:right w:val="outset" w:color="111111" w:sz="6" w:space="0"/>
            </w:tcBorders>
            <w:vAlign w:val="center"/>
          </w:tcPr>
          <w:p>
            <w:pPr>
              <w:jc w:val="center"/>
              <w:rPr>
                <w:b/>
                <w:szCs w:val="21"/>
              </w:rPr>
            </w:pPr>
            <w:r>
              <w:rPr>
                <w:b/>
                <w:szCs w:val="21"/>
              </w:rPr>
              <w:t>单项分值</w:t>
            </w:r>
          </w:p>
        </w:tc>
        <w:tc>
          <w:tcPr>
            <w:tcW w:w="7430" w:type="dxa"/>
            <w:tcBorders>
              <w:top w:val="outset" w:color="111111" w:sz="6" w:space="0"/>
              <w:left w:val="outset" w:color="111111" w:sz="6" w:space="0"/>
              <w:bottom w:val="outset" w:color="111111" w:sz="6" w:space="0"/>
              <w:right w:val="outset" w:color="111111" w:sz="6" w:space="0"/>
            </w:tcBorders>
            <w:vAlign w:val="center"/>
          </w:tcPr>
          <w:p>
            <w:pPr>
              <w:jc w:val="center"/>
              <w:rPr>
                <w:b/>
                <w:szCs w:val="21"/>
              </w:rPr>
            </w:pPr>
            <w:r>
              <w:rPr>
                <w:b/>
                <w:szCs w:val="21"/>
              </w:rPr>
              <w:t>评分范围</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57" w:type="dxa"/>
            <w:bottom w:w="0" w:type="dxa"/>
            <w:right w:w="57" w:type="dxa"/>
          </w:tblCellMar>
        </w:tblPrEx>
        <w:trPr>
          <w:jc w:val="center"/>
        </w:trPr>
        <w:tc>
          <w:tcPr>
            <w:tcW w:w="492" w:type="dxa"/>
            <w:tcBorders>
              <w:top w:val="outset" w:color="111111" w:sz="6" w:space="0"/>
              <w:left w:val="outset" w:color="111111" w:sz="6" w:space="0"/>
              <w:bottom w:val="outset" w:color="111111" w:sz="6" w:space="0"/>
              <w:right w:val="outset" w:color="111111" w:sz="6" w:space="0"/>
            </w:tcBorders>
            <w:vAlign w:val="center"/>
          </w:tcPr>
          <w:p>
            <w:pPr>
              <w:jc w:val="center"/>
              <w:rPr>
                <w:szCs w:val="21"/>
              </w:rPr>
            </w:pPr>
            <w:r>
              <w:rPr>
                <w:szCs w:val="21"/>
              </w:rPr>
              <w:t>1</w:t>
            </w:r>
          </w:p>
        </w:tc>
        <w:tc>
          <w:tcPr>
            <w:tcW w:w="991" w:type="dxa"/>
            <w:tcBorders>
              <w:top w:val="outset" w:color="111111" w:sz="6" w:space="0"/>
              <w:left w:val="outset" w:color="111111" w:sz="6" w:space="0"/>
              <w:bottom w:val="outset" w:color="111111" w:sz="6" w:space="0"/>
              <w:right w:val="outset" w:color="111111" w:sz="6" w:space="0"/>
            </w:tcBorders>
            <w:vAlign w:val="center"/>
          </w:tcPr>
          <w:p>
            <w:pPr>
              <w:rPr>
                <w:szCs w:val="21"/>
              </w:rPr>
            </w:pPr>
            <w:r>
              <w:rPr>
                <w:szCs w:val="21"/>
              </w:rPr>
              <w:t>投标人综合实力</w:t>
            </w:r>
          </w:p>
        </w:tc>
        <w:tc>
          <w:tcPr>
            <w:tcW w:w="567" w:type="dxa"/>
            <w:tcBorders>
              <w:top w:val="outset" w:color="111111" w:sz="6" w:space="0"/>
              <w:left w:val="outset" w:color="111111" w:sz="6" w:space="0"/>
              <w:bottom w:val="outset" w:color="111111" w:sz="6" w:space="0"/>
              <w:right w:val="outset" w:color="111111" w:sz="6" w:space="0"/>
            </w:tcBorders>
            <w:vAlign w:val="center"/>
          </w:tcPr>
          <w:p>
            <w:pPr>
              <w:jc w:val="center"/>
              <w:rPr>
                <w:szCs w:val="21"/>
              </w:rPr>
            </w:pPr>
            <w:r>
              <w:rPr>
                <w:szCs w:val="21"/>
              </w:rPr>
              <w:t>24</w:t>
            </w:r>
          </w:p>
        </w:tc>
        <w:tc>
          <w:tcPr>
            <w:tcW w:w="7430" w:type="dxa"/>
            <w:tcBorders>
              <w:top w:val="outset" w:color="111111" w:sz="6" w:space="0"/>
              <w:left w:val="outset" w:color="111111" w:sz="6" w:space="0"/>
              <w:bottom w:val="outset" w:color="111111" w:sz="6" w:space="0"/>
              <w:right w:val="outset" w:color="111111" w:sz="6" w:space="0"/>
            </w:tcBorders>
            <w:vAlign w:val="center"/>
          </w:tcPr>
          <w:p>
            <w:pPr>
              <w:widowControl/>
              <w:jc w:val="left"/>
              <w:rPr>
                <w:bCs/>
                <w:szCs w:val="21"/>
              </w:rPr>
            </w:pPr>
            <w:r>
              <w:rPr>
                <w:bCs/>
                <w:szCs w:val="21"/>
              </w:rPr>
              <w:t>（1）投标人具有市级或以上重点实验室的，得7分。（</w:t>
            </w:r>
            <w:r>
              <w:t>须提供重点实验室任务书、立项或经费下达通知等相关文件复印件，否则不得分</w:t>
            </w:r>
            <w:r>
              <w:rPr>
                <w:bCs/>
                <w:szCs w:val="21"/>
              </w:rPr>
              <w:t>）。</w:t>
            </w:r>
          </w:p>
          <w:p>
            <w:pPr>
              <w:widowControl/>
              <w:jc w:val="left"/>
              <w:rPr>
                <w:bCs/>
                <w:szCs w:val="21"/>
              </w:rPr>
            </w:pPr>
            <w:r>
              <w:rPr>
                <w:bCs/>
                <w:szCs w:val="21"/>
              </w:rPr>
              <w:t>（2）投标人具有计量认证证书（CMA）的，得6分。（需提供计量认证证书复印件，否则不得分。）</w:t>
            </w:r>
          </w:p>
          <w:p>
            <w:pPr>
              <w:rPr>
                <w:bCs/>
                <w:szCs w:val="21"/>
              </w:rPr>
            </w:pPr>
            <w:r>
              <w:rPr>
                <w:bCs/>
                <w:szCs w:val="21"/>
              </w:rPr>
              <w:t>（3）投标人具有ISO 9001质量管理体系认证证书的，得5分。</w:t>
            </w:r>
            <w:r>
              <w:rPr>
                <w:color w:val="000000"/>
                <w:kern w:val="0"/>
                <w:szCs w:val="21"/>
              </w:rPr>
              <w:t>（需提供证书</w:t>
            </w:r>
            <w:r>
              <w:rPr>
                <w:kern w:val="0"/>
                <w:szCs w:val="21"/>
              </w:rPr>
              <w:t>复印件，并须同时提供在认监委网站对体系证书的信息查询截图作为评审依据，已失效或撤销的不计分</w:t>
            </w:r>
            <w:r>
              <w:rPr>
                <w:color w:val="000000"/>
                <w:kern w:val="0"/>
                <w:szCs w:val="21"/>
              </w:rPr>
              <w:t>）</w:t>
            </w:r>
          </w:p>
          <w:p>
            <w:pPr>
              <w:rPr>
                <w:color w:val="000000"/>
                <w:kern w:val="0"/>
                <w:szCs w:val="21"/>
              </w:rPr>
            </w:pPr>
            <w:r>
              <w:rPr>
                <w:bCs/>
                <w:szCs w:val="21"/>
              </w:rPr>
              <w:t>（4）投标人具有ISO14001环境管理体系认证证书的，得6分。</w:t>
            </w:r>
            <w:r>
              <w:rPr>
                <w:color w:val="000000"/>
                <w:kern w:val="0"/>
                <w:szCs w:val="21"/>
              </w:rPr>
              <w:t>（需提供证书</w:t>
            </w:r>
            <w:r>
              <w:rPr>
                <w:kern w:val="0"/>
                <w:szCs w:val="21"/>
              </w:rPr>
              <w:t>复印件，并须同时提供在认监委网站对体系证书的信息查询截图作为评审依据，已失效或撤销的不计分</w:t>
            </w:r>
            <w:r>
              <w:rPr>
                <w:color w:val="000000"/>
                <w:kern w:val="0"/>
                <w:szCs w:val="21"/>
              </w:rPr>
              <w:t>）</w:t>
            </w:r>
          </w:p>
          <w:p>
            <w:pPr>
              <w:rPr>
                <w:color w:val="000000"/>
                <w:kern w:val="0"/>
                <w:szCs w:val="21"/>
              </w:rPr>
            </w:pPr>
            <w:r>
              <w:rPr>
                <w:color w:val="000000"/>
                <w:kern w:val="0"/>
                <w:szCs w:val="21"/>
              </w:rPr>
              <w:t>如为联合体，则联合体任何一方提供均可。</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57" w:type="dxa"/>
            <w:bottom w:w="0" w:type="dxa"/>
            <w:right w:w="57" w:type="dxa"/>
          </w:tblCellMar>
        </w:tblPrEx>
        <w:trPr>
          <w:jc w:val="center"/>
        </w:trPr>
        <w:tc>
          <w:tcPr>
            <w:tcW w:w="492" w:type="dxa"/>
            <w:tcBorders>
              <w:top w:val="outset" w:color="111111" w:sz="6" w:space="0"/>
              <w:left w:val="outset" w:color="111111" w:sz="6" w:space="0"/>
              <w:bottom w:val="outset" w:color="111111" w:sz="6" w:space="0"/>
              <w:right w:val="outset" w:color="111111" w:sz="6" w:space="0"/>
            </w:tcBorders>
            <w:vAlign w:val="center"/>
          </w:tcPr>
          <w:p>
            <w:pPr>
              <w:jc w:val="center"/>
              <w:rPr>
                <w:szCs w:val="21"/>
              </w:rPr>
            </w:pPr>
            <w:r>
              <w:rPr>
                <w:szCs w:val="21"/>
              </w:rPr>
              <w:t>2</w:t>
            </w:r>
          </w:p>
        </w:tc>
        <w:tc>
          <w:tcPr>
            <w:tcW w:w="991" w:type="dxa"/>
            <w:tcBorders>
              <w:top w:val="outset" w:color="111111" w:sz="6" w:space="0"/>
              <w:left w:val="outset" w:color="111111" w:sz="6" w:space="0"/>
              <w:bottom w:val="outset" w:color="111111" w:sz="6" w:space="0"/>
              <w:right w:val="outset" w:color="111111" w:sz="6" w:space="0"/>
            </w:tcBorders>
            <w:vAlign w:val="center"/>
          </w:tcPr>
          <w:p>
            <w:pPr>
              <w:rPr>
                <w:szCs w:val="21"/>
              </w:rPr>
            </w:pPr>
            <w:r>
              <w:rPr>
                <w:szCs w:val="21"/>
              </w:rPr>
              <w:t>获奖情况</w:t>
            </w:r>
          </w:p>
        </w:tc>
        <w:tc>
          <w:tcPr>
            <w:tcW w:w="567" w:type="dxa"/>
            <w:tcBorders>
              <w:top w:val="outset" w:color="111111" w:sz="6" w:space="0"/>
              <w:left w:val="outset" w:color="111111" w:sz="6" w:space="0"/>
              <w:bottom w:val="outset" w:color="111111" w:sz="6" w:space="0"/>
              <w:right w:val="outset" w:color="111111" w:sz="6" w:space="0"/>
            </w:tcBorders>
            <w:vAlign w:val="center"/>
          </w:tcPr>
          <w:p>
            <w:pPr>
              <w:jc w:val="center"/>
              <w:rPr>
                <w:szCs w:val="21"/>
              </w:rPr>
            </w:pPr>
            <w:r>
              <w:rPr>
                <w:szCs w:val="21"/>
              </w:rPr>
              <w:t>10</w:t>
            </w:r>
          </w:p>
        </w:tc>
        <w:tc>
          <w:tcPr>
            <w:tcW w:w="7430" w:type="dxa"/>
            <w:tcBorders>
              <w:top w:val="outset" w:color="111111" w:sz="6" w:space="0"/>
              <w:left w:val="outset" w:color="111111" w:sz="6" w:space="0"/>
              <w:bottom w:val="outset" w:color="111111" w:sz="6" w:space="0"/>
              <w:right w:val="outset" w:color="111111" w:sz="6" w:space="0"/>
            </w:tcBorders>
            <w:vAlign w:val="center"/>
          </w:tcPr>
          <w:p>
            <w:pPr>
              <w:widowControl/>
              <w:jc w:val="left"/>
              <w:rPr>
                <w:kern w:val="0"/>
                <w:sz w:val="24"/>
              </w:rPr>
            </w:pPr>
            <w:r>
              <w:rPr>
                <w:bCs/>
                <w:szCs w:val="21"/>
              </w:rPr>
              <w:t>（1）投标人2015年1月至今获得省（部）级或以上环境科学技术奖的，每项得3分，最高得6分。</w:t>
            </w:r>
          </w:p>
          <w:p>
            <w:pPr>
              <w:rPr>
                <w:bCs/>
                <w:szCs w:val="21"/>
              </w:rPr>
            </w:pPr>
            <w:r>
              <w:rPr>
                <w:bCs/>
                <w:szCs w:val="21"/>
              </w:rPr>
              <w:t>（2）投标人2015年1月至今获得省（部）级或以上工程咨询奖的，每项得1分，最高得4分。</w:t>
            </w:r>
          </w:p>
          <w:p>
            <w:pPr>
              <w:rPr>
                <w:bCs/>
                <w:szCs w:val="21"/>
              </w:rPr>
            </w:pPr>
            <w:r>
              <w:rPr>
                <w:bCs/>
                <w:szCs w:val="21"/>
              </w:rPr>
              <w:t>注：提供相关奖项的证明文件复印件，否则不得分。</w:t>
            </w:r>
          </w:p>
          <w:p>
            <w:pPr>
              <w:rPr>
                <w:szCs w:val="21"/>
              </w:rPr>
            </w:pPr>
            <w:r>
              <w:rPr>
                <w:color w:val="000000"/>
                <w:kern w:val="0"/>
                <w:szCs w:val="21"/>
              </w:rPr>
              <w:t>如为联合体，则联合体任何一方提供均可。</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57" w:type="dxa"/>
            <w:bottom w:w="0" w:type="dxa"/>
            <w:right w:w="57" w:type="dxa"/>
          </w:tblCellMar>
        </w:tblPrEx>
        <w:trPr>
          <w:jc w:val="center"/>
        </w:trPr>
        <w:tc>
          <w:tcPr>
            <w:tcW w:w="492" w:type="dxa"/>
            <w:tcBorders>
              <w:top w:val="outset" w:color="111111" w:sz="6" w:space="0"/>
              <w:left w:val="outset" w:color="111111" w:sz="6" w:space="0"/>
              <w:bottom w:val="outset" w:color="111111" w:sz="6" w:space="0"/>
              <w:right w:val="outset" w:color="111111" w:sz="6" w:space="0"/>
            </w:tcBorders>
            <w:vAlign w:val="center"/>
          </w:tcPr>
          <w:p>
            <w:pPr>
              <w:jc w:val="center"/>
              <w:rPr>
                <w:szCs w:val="21"/>
              </w:rPr>
            </w:pPr>
            <w:bookmarkStart w:id="268" w:name="_Hlk428810006"/>
            <w:bookmarkStart w:id="269" w:name="OLE_LINK1" w:colFirst="3" w:colLast="3"/>
            <w:bookmarkStart w:id="270" w:name="OLE_LINK2" w:colFirst="3" w:colLast="3"/>
            <w:r>
              <w:rPr>
                <w:szCs w:val="21"/>
              </w:rPr>
              <w:t>3</w:t>
            </w:r>
          </w:p>
        </w:tc>
        <w:tc>
          <w:tcPr>
            <w:tcW w:w="991" w:type="dxa"/>
            <w:tcBorders>
              <w:top w:val="outset" w:color="111111" w:sz="6" w:space="0"/>
              <w:left w:val="outset" w:color="111111" w:sz="6" w:space="0"/>
              <w:bottom w:val="outset" w:color="111111" w:sz="6" w:space="0"/>
              <w:right w:val="outset" w:color="111111" w:sz="6" w:space="0"/>
            </w:tcBorders>
            <w:vAlign w:val="center"/>
          </w:tcPr>
          <w:p>
            <w:pPr>
              <w:rPr>
                <w:szCs w:val="21"/>
              </w:rPr>
            </w:pPr>
            <w:r>
              <w:rPr>
                <w:szCs w:val="21"/>
              </w:rPr>
              <w:t>相关业绩</w:t>
            </w:r>
          </w:p>
        </w:tc>
        <w:tc>
          <w:tcPr>
            <w:tcW w:w="567" w:type="dxa"/>
            <w:tcBorders>
              <w:top w:val="outset" w:color="111111" w:sz="6" w:space="0"/>
              <w:left w:val="outset" w:color="111111" w:sz="6" w:space="0"/>
              <w:bottom w:val="outset" w:color="111111" w:sz="6" w:space="0"/>
              <w:right w:val="outset" w:color="111111" w:sz="6" w:space="0"/>
            </w:tcBorders>
            <w:vAlign w:val="center"/>
          </w:tcPr>
          <w:p>
            <w:pPr>
              <w:jc w:val="center"/>
              <w:rPr>
                <w:szCs w:val="21"/>
              </w:rPr>
            </w:pPr>
            <w:r>
              <w:rPr>
                <w:szCs w:val="21"/>
              </w:rPr>
              <w:t>11</w:t>
            </w:r>
          </w:p>
        </w:tc>
        <w:tc>
          <w:tcPr>
            <w:tcW w:w="7430" w:type="dxa"/>
            <w:tcBorders>
              <w:top w:val="outset" w:color="111111" w:sz="6" w:space="0"/>
              <w:left w:val="outset" w:color="111111" w:sz="6" w:space="0"/>
              <w:bottom w:val="outset" w:color="111111" w:sz="6" w:space="0"/>
              <w:right w:val="outset" w:color="111111" w:sz="6" w:space="0"/>
            </w:tcBorders>
            <w:vAlign w:val="center"/>
          </w:tcPr>
          <w:p>
            <w:pPr>
              <w:rPr>
                <w:szCs w:val="21"/>
              </w:rPr>
            </w:pPr>
            <w:r>
              <w:rPr>
                <w:szCs w:val="21"/>
              </w:rPr>
              <w:t>（1）投标人2015年至今承担过市级或以上生态环境主管部分委托的气候变化相关技术服务项目的，每项得2分，本项最高得5分。（需提供项目合同复印件，否则不得分）。</w:t>
            </w:r>
          </w:p>
          <w:p>
            <w:pPr>
              <w:rPr>
                <w:szCs w:val="21"/>
              </w:rPr>
            </w:pPr>
            <w:r>
              <w:rPr>
                <w:szCs w:val="21"/>
              </w:rPr>
              <w:t>（2）投标人2015年至今承担过大气污染源排放清单编制类项目、空气质量达标规划类项目等相关内容的业绩，每提供1个项目得2分，最高得6分。 </w:t>
            </w:r>
          </w:p>
          <w:p>
            <w:pPr>
              <w:rPr>
                <w:szCs w:val="21"/>
              </w:rPr>
            </w:pPr>
            <w:r>
              <w:rPr>
                <w:szCs w:val="21"/>
              </w:rPr>
              <w:t>需提供项目合同复印件，否则不得分。如为联合体，则联合体任何一方提供均可。</w:t>
            </w:r>
          </w:p>
          <w:bookmarkEnd w:id="268"/>
        </w:tc>
      </w:tr>
      <w:bookmarkEnd w:id="269"/>
      <w:bookmarkEnd w:id="270"/>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57" w:type="dxa"/>
            <w:bottom w:w="0" w:type="dxa"/>
            <w:right w:w="57" w:type="dxa"/>
          </w:tblCellMar>
        </w:tblPrEx>
        <w:trPr>
          <w:jc w:val="center"/>
        </w:trPr>
        <w:tc>
          <w:tcPr>
            <w:tcW w:w="1483" w:type="dxa"/>
            <w:gridSpan w:val="2"/>
            <w:tcBorders>
              <w:top w:val="outset" w:color="111111" w:sz="6" w:space="0"/>
              <w:left w:val="outset" w:color="111111" w:sz="6" w:space="0"/>
              <w:bottom w:val="outset" w:color="111111" w:sz="6" w:space="0"/>
              <w:right w:val="single" w:color="auto" w:sz="4" w:space="0"/>
            </w:tcBorders>
            <w:vAlign w:val="center"/>
          </w:tcPr>
          <w:p>
            <w:pPr>
              <w:jc w:val="center"/>
              <w:rPr>
                <w:szCs w:val="21"/>
              </w:rPr>
            </w:pPr>
            <w:r>
              <w:rPr>
                <w:szCs w:val="21"/>
              </w:rPr>
              <w:t>合计</w:t>
            </w:r>
          </w:p>
        </w:tc>
        <w:tc>
          <w:tcPr>
            <w:tcW w:w="567" w:type="dxa"/>
            <w:tcBorders>
              <w:top w:val="outset" w:color="111111" w:sz="6" w:space="0"/>
              <w:left w:val="outset" w:color="111111" w:sz="6" w:space="0"/>
              <w:bottom w:val="outset" w:color="111111" w:sz="6" w:space="0"/>
              <w:right w:val="outset" w:color="111111" w:sz="6" w:space="0"/>
            </w:tcBorders>
            <w:vAlign w:val="center"/>
          </w:tcPr>
          <w:p>
            <w:pPr>
              <w:jc w:val="center"/>
              <w:rPr>
                <w:szCs w:val="21"/>
              </w:rPr>
            </w:pPr>
            <w:r>
              <w:rPr>
                <w:szCs w:val="21"/>
              </w:rPr>
              <w:t>45</w:t>
            </w:r>
          </w:p>
        </w:tc>
        <w:tc>
          <w:tcPr>
            <w:tcW w:w="7430" w:type="dxa"/>
            <w:tcBorders>
              <w:top w:val="outset" w:color="111111" w:sz="6" w:space="0"/>
              <w:left w:val="outset" w:color="111111" w:sz="6" w:space="0"/>
              <w:bottom w:val="outset" w:color="111111" w:sz="6" w:space="0"/>
              <w:right w:val="outset" w:color="111111" w:sz="6" w:space="0"/>
            </w:tcBorders>
            <w:vAlign w:val="center"/>
          </w:tcPr>
          <w:p>
            <w:pPr>
              <w:rPr>
                <w:szCs w:val="21"/>
              </w:rPr>
            </w:pPr>
          </w:p>
        </w:tc>
      </w:tr>
    </w:tbl>
    <w:p>
      <w:pPr>
        <w:pStyle w:val="2"/>
        <w:rPr>
          <w:rFonts w:ascii="Times New Roman" w:hAnsi="Times New Roman"/>
        </w:rPr>
      </w:pPr>
    </w:p>
    <w:p>
      <w:pPr>
        <w:pStyle w:val="5"/>
        <w:rPr>
          <w:rFonts w:ascii="Times New Roman" w:hAnsi="Times New Roman"/>
          <w:sz w:val="32"/>
          <w:szCs w:val="32"/>
        </w:rPr>
      </w:pPr>
    </w:p>
    <w:p>
      <w:pPr>
        <w:rPr>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5"/>
        <w:rPr>
          <w:rFonts w:ascii="Times New Roman" w:hAnsi="Times New Roman"/>
          <w:sz w:val="32"/>
          <w:szCs w:val="32"/>
        </w:rPr>
      </w:pPr>
      <w:r>
        <w:rPr>
          <w:rFonts w:ascii="Times New Roman" w:hAnsi="Times New Roman"/>
          <w:sz w:val="32"/>
          <w:szCs w:val="32"/>
        </w:rPr>
        <w:t>第六章投标文件格式</w:t>
      </w:r>
      <w:bookmarkEnd w:id="262"/>
      <w:bookmarkEnd w:id="263"/>
      <w:bookmarkEnd w:id="264"/>
    </w:p>
    <w:p>
      <w:pPr>
        <w:rPr>
          <w:sz w:val="32"/>
          <w:szCs w:val="32"/>
        </w:rPr>
      </w:pPr>
    </w:p>
    <w:tbl>
      <w:tblPr>
        <w:tblStyle w:val="44"/>
        <w:tblW w:w="0" w:type="auto"/>
        <w:tblInd w:w="94" w:type="dxa"/>
        <w:tblLayout w:type="fixed"/>
        <w:tblCellMar>
          <w:top w:w="0" w:type="dxa"/>
          <w:left w:w="108" w:type="dxa"/>
          <w:bottom w:w="0" w:type="dxa"/>
          <w:right w:w="108" w:type="dxa"/>
        </w:tblCellMar>
      </w:tblPr>
      <w:tblGrid>
        <w:gridCol w:w="878"/>
        <w:gridCol w:w="6696"/>
        <w:gridCol w:w="720"/>
        <w:gridCol w:w="720"/>
        <w:gridCol w:w="360"/>
      </w:tblGrid>
      <w:tr>
        <w:tblPrEx>
          <w:tblCellMar>
            <w:top w:w="0" w:type="dxa"/>
            <w:left w:w="108" w:type="dxa"/>
            <w:bottom w:w="0" w:type="dxa"/>
            <w:right w:w="108" w:type="dxa"/>
          </w:tblCellMar>
        </w:tblPrEx>
        <w:trPr>
          <w:trHeight w:val="510"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rPr>
                <w:b/>
                <w:bCs/>
                <w:color w:val="000000"/>
                <w:kern w:val="0"/>
                <w:szCs w:val="21"/>
              </w:rPr>
            </w:pPr>
            <w:r>
              <w:rPr>
                <w:b/>
                <w:bCs/>
                <w:color w:val="000000"/>
                <w:kern w:val="0"/>
                <w:szCs w:val="21"/>
              </w:rPr>
              <w:t>序号</w:t>
            </w:r>
          </w:p>
        </w:tc>
        <w:tc>
          <w:tcPr>
            <w:tcW w:w="6696" w:type="dxa"/>
            <w:tcBorders>
              <w:top w:val="single" w:color="auto" w:sz="4" w:space="0"/>
              <w:left w:val="nil"/>
              <w:bottom w:val="single" w:color="auto" w:sz="4" w:space="0"/>
              <w:right w:val="single" w:color="auto" w:sz="4" w:space="0"/>
            </w:tcBorders>
            <w:vAlign w:val="center"/>
          </w:tcPr>
          <w:p>
            <w:pPr>
              <w:widowControl/>
              <w:jc w:val="center"/>
              <w:rPr>
                <w:b/>
                <w:bCs/>
                <w:color w:val="000000"/>
                <w:kern w:val="0"/>
                <w:szCs w:val="21"/>
              </w:rPr>
            </w:pPr>
            <w:r>
              <w:rPr>
                <w:b/>
                <w:bCs/>
                <w:color w:val="000000"/>
                <w:kern w:val="0"/>
                <w:szCs w:val="21"/>
              </w:rPr>
              <w:t>内容</w:t>
            </w:r>
          </w:p>
        </w:tc>
        <w:tc>
          <w:tcPr>
            <w:tcW w:w="720" w:type="dxa"/>
            <w:tcBorders>
              <w:top w:val="single" w:color="auto" w:sz="4" w:space="0"/>
              <w:left w:val="nil"/>
              <w:bottom w:val="single" w:color="auto" w:sz="4" w:space="0"/>
              <w:right w:val="single" w:color="auto" w:sz="4" w:space="0"/>
            </w:tcBorders>
            <w:vAlign w:val="bottom"/>
          </w:tcPr>
          <w:p>
            <w:pPr>
              <w:widowControl/>
              <w:jc w:val="center"/>
              <w:rPr>
                <w:b/>
                <w:bCs/>
                <w:color w:val="000000"/>
                <w:kern w:val="0"/>
                <w:szCs w:val="21"/>
              </w:rPr>
            </w:pPr>
            <w:r>
              <w:rPr>
                <w:b/>
                <w:bCs/>
                <w:color w:val="000000"/>
                <w:kern w:val="0"/>
                <w:szCs w:val="21"/>
              </w:rPr>
              <w:t>是否提交</w:t>
            </w:r>
          </w:p>
        </w:tc>
        <w:tc>
          <w:tcPr>
            <w:tcW w:w="720" w:type="dxa"/>
            <w:tcBorders>
              <w:top w:val="single" w:color="auto" w:sz="4" w:space="0"/>
              <w:left w:val="nil"/>
              <w:bottom w:val="single" w:color="auto" w:sz="4" w:space="0"/>
              <w:right w:val="single" w:color="auto" w:sz="4" w:space="0"/>
            </w:tcBorders>
            <w:vAlign w:val="bottom"/>
          </w:tcPr>
          <w:p>
            <w:pPr>
              <w:widowControl/>
              <w:rPr>
                <w:b/>
                <w:bCs/>
                <w:color w:val="000000"/>
                <w:kern w:val="0"/>
                <w:szCs w:val="21"/>
              </w:rPr>
            </w:pPr>
            <w:r>
              <w:rPr>
                <w:b/>
                <w:bCs/>
                <w:color w:val="000000"/>
                <w:kern w:val="0"/>
                <w:szCs w:val="21"/>
              </w:rPr>
              <w:t>页码范围</w:t>
            </w:r>
          </w:p>
        </w:tc>
        <w:tc>
          <w:tcPr>
            <w:tcW w:w="360" w:type="dxa"/>
            <w:tcBorders>
              <w:top w:val="single" w:color="auto" w:sz="4" w:space="0"/>
              <w:left w:val="nil"/>
              <w:bottom w:val="single" w:color="auto" w:sz="4" w:space="0"/>
              <w:right w:val="single" w:color="auto" w:sz="4" w:space="0"/>
            </w:tcBorders>
            <w:vAlign w:val="center"/>
          </w:tcPr>
          <w:p>
            <w:pPr>
              <w:widowControl/>
              <w:jc w:val="center"/>
              <w:rPr>
                <w:b/>
                <w:bCs/>
                <w:color w:val="000000"/>
                <w:kern w:val="0"/>
                <w:szCs w:val="21"/>
              </w:rPr>
            </w:pPr>
            <w:r>
              <w:rPr>
                <w:b/>
                <w:bCs/>
                <w:color w:val="000000"/>
                <w:kern w:val="0"/>
                <w:szCs w:val="21"/>
              </w:rPr>
              <w:t>备注</w:t>
            </w:r>
          </w:p>
        </w:tc>
      </w:tr>
      <w:tr>
        <w:tblPrEx>
          <w:tblCellMar>
            <w:top w:w="0" w:type="dxa"/>
            <w:left w:w="108" w:type="dxa"/>
            <w:bottom w:w="0" w:type="dxa"/>
            <w:right w:w="108" w:type="dxa"/>
          </w:tblCellMar>
        </w:tblPrEx>
        <w:trPr>
          <w:trHeight w:val="70"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rPr>
                <w:b/>
                <w:bCs/>
                <w:color w:val="000000"/>
                <w:kern w:val="0"/>
                <w:szCs w:val="21"/>
              </w:rPr>
            </w:pPr>
            <w:r>
              <w:rPr>
                <w:b/>
                <w:bCs/>
                <w:color w:val="000000"/>
                <w:kern w:val="0"/>
                <w:szCs w:val="21"/>
              </w:rPr>
              <w:t>一</w:t>
            </w:r>
          </w:p>
        </w:tc>
        <w:tc>
          <w:tcPr>
            <w:tcW w:w="6696" w:type="dxa"/>
            <w:tcBorders>
              <w:top w:val="single" w:color="auto" w:sz="4" w:space="0"/>
              <w:left w:val="nil"/>
              <w:bottom w:val="single" w:color="auto" w:sz="4" w:space="0"/>
              <w:right w:val="single" w:color="auto" w:sz="4" w:space="0"/>
            </w:tcBorders>
            <w:vAlign w:val="center"/>
          </w:tcPr>
          <w:p>
            <w:pPr>
              <w:widowControl/>
              <w:rPr>
                <w:b/>
                <w:bCs/>
                <w:color w:val="000000"/>
                <w:kern w:val="0"/>
                <w:szCs w:val="21"/>
              </w:rPr>
            </w:pPr>
            <w:r>
              <w:rPr>
                <w:rFonts w:hint="eastAsia" w:ascii="宋体" w:hAnsi="宋体" w:cs="宋体"/>
                <w:bCs/>
                <w:color w:val="000000"/>
                <w:szCs w:val="21"/>
              </w:rPr>
              <w:t>★</w:t>
            </w:r>
            <w:r>
              <w:rPr>
                <w:b/>
                <w:bCs/>
                <w:color w:val="000000"/>
                <w:kern w:val="0"/>
                <w:szCs w:val="21"/>
              </w:rPr>
              <w:t>投标报价文件</w:t>
            </w:r>
          </w:p>
        </w:tc>
        <w:tc>
          <w:tcPr>
            <w:tcW w:w="720" w:type="dxa"/>
            <w:tcBorders>
              <w:top w:val="single" w:color="auto" w:sz="4" w:space="0"/>
              <w:left w:val="nil"/>
              <w:bottom w:val="single" w:color="auto" w:sz="4" w:space="0"/>
              <w:right w:val="single" w:color="auto" w:sz="4" w:space="0"/>
            </w:tcBorders>
            <w:vAlign w:val="bottom"/>
          </w:tcPr>
          <w:p>
            <w:pPr>
              <w:widowControl/>
              <w:jc w:val="center"/>
              <w:rPr>
                <w:b/>
                <w:bCs/>
                <w:color w:val="000000"/>
                <w:kern w:val="0"/>
                <w:szCs w:val="21"/>
              </w:rPr>
            </w:pPr>
          </w:p>
        </w:tc>
        <w:tc>
          <w:tcPr>
            <w:tcW w:w="720" w:type="dxa"/>
            <w:tcBorders>
              <w:top w:val="single" w:color="auto" w:sz="4" w:space="0"/>
              <w:left w:val="nil"/>
              <w:bottom w:val="single" w:color="auto" w:sz="4" w:space="0"/>
              <w:right w:val="single" w:color="auto" w:sz="4" w:space="0"/>
            </w:tcBorders>
            <w:vAlign w:val="bottom"/>
          </w:tcPr>
          <w:p>
            <w:pPr>
              <w:widowControl/>
              <w:rPr>
                <w:b/>
                <w:bCs/>
                <w:color w:val="000000"/>
                <w:kern w:val="0"/>
                <w:szCs w:val="21"/>
              </w:rPr>
            </w:pPr>
          </w:p>
        </w:tc>
        <w:tc>
          <w:tcPr>
            <w:tcW w:w="360" w:type="dxa"/>
            <w:tcBorders>
              <w:top w:val="single" w:color="auto" w:sz="4" w:space="0"/>
              <w:left w:val="nil"/>
              <w:bottom w:val="single" w:color="auto" w:sz="4" w:space="0"/>
              <w:right w:val="single" w:color="auto" w:sz="4" w:space="0"/>
            </w:tcBorders>
            <w:vAlign w:val="center"/>
          </w:tcPr>
          <w:p>
            <w:pPr>
              <w:widowControl/>
              <w:jc w:val="center"/>
              <w:rPr>
                <w:b/>
                <w:bCs/>
                <w:color w:val="000000"/>
                <w:kern w:val="0"/>
                <w:szCs w:val="21"/>
              </w:rPr>
            </w:pPr>
          </w:p>
        </w:tc>
      </w:tr>
      <w:tr>
        <w:tblPrEx>
          <w:tblCellMar>
            <w:top w:w="0" w:type="dxa"/>
            <w:left w:w="108" w:type="dxa"/>
            <w:bottom w:w="0" w:type="dxa"/>
            <w:right w:w="108" w:type="dxa"/>
          </w:tblCellMar>
        </w:tblPrEx>
        <w:trPr>
          <w:trHeight w:val="70"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rPr>
                <w:color w:val="000000"/>
                <w:kern w:val="0"/>
                <w:szCs w:val="21"/>
              </w:rPr>
            </w:pPr>
            <w:r>
              <w:rPr>
                <w:color w:val="000000"/>
                <w:kern w:val="0"/>
                <w:szCs w:val="21"/>
              </w:rPr>
              <w:t>1.1</w:t>
            </w:r>
          </w:p>
        </w:tc>
        <w:tc>
          <w:tcPr>
            <w:tcW w:w="6696" w:type="dxa"/>
            <w:tcBorders>
              <w:top w:val="single" w:color="auto" w:sz="4" w:space="0"/>
              <w:left w:val="nil"/>
              <w:bottom w:val="single" w:color="auto" w:sz="4" w:space="0"/>
              <w:right w:val="single" w:color="auto" w:sz="4" w:space="0"/>
            </w:tcBorders>
            <w:vAlign w:val="center"/>
          </w:tcPr>
          <w:p>
            <w:pPr>
              <w:widowControl/>
              <w:rPr>
                <w:b/>
                <w:bCs/>
                <w:color w:val="000000"/>
                <w:kern w:val="0"/>
                <w:szCs w:val="21"/>
              </w:rPr>
            </w:pPr>
            <w:r>
              <w:rPr>
                <w:rFonts w:hint="eastAsia" w:ascii="宋体" w:hAnsi="宋体" w:cs="宋体"/>
                <w:bCs/>
                <w:color w:val="000000"/>
                <w:szCs w:val="21"/>
              </w:rPr>
              <w:t>★</w:t>
            </w:r>
            <w:r>
              <w:rPr>
                <w:color w:val="000000"/>
                <w:kern w:val="0"/>
                <w:szCs w:val="21"/>
              </w:rPr>
              <w:t xml:space="preserve">投标函 </w:t>
            </w:r>
          </w:p>
        </w:tc>
        <w:tc>
          <w:tcPr>
            <w:tcW w:w="720" w:type="dxa"/>
            <w:tcBorders>
              <w:top w:val="single" w:color="auto" w:sz="4" w:space="0"/>
              <w:left w:val="nil"/>
              <w:bottom w:val="single" w:color="auto" w:sz="4" w:space="0"/>
              <w:right w:val="single" w:color="auto" w:sz="4" w:space="0"/>
            </w:tcBorders>
            <w:vAlign w:val="bottom"/>
          </w:tcPr>
          <w:p>
            <w:pPr>
              <w:widowControl/>
              <w:jc w:val="center"/>
              <w:rPr>
                <w:b/>
                <w:bCs/>
                <w:color w:val="000000"/>
                <w:kern w:val="0"/>
                <w:szCs w:val="21"/>
              </w:rPr>
            </w:pPr>
          </w:p>
        </w:tc>
        <w:tc>
          <w:tcPr>
            <w:tcW w:w="720" w:type="dxa"/>
            <w:tcBorders>
              <w:top w:val="single" w:color="auto" w:sz="4" w:space="0"/>
              <w:left w:val="nil"/>
              <w:bottom w:val="single" w:color="auto" w:sz="4" w:space="0"/>
              <w:right w:val="single" w:color="auto" w:sz="4" w:space="0"/>
            </w:tcBorders>
            <w:vAlign w:val="bottom"/>
          </w:tcPr>
          <w:p>
            <w:pPr>
              <w:widowControl/>
              <w:rPr>
                <w:b/>
                <w:bCs/>
                <w:color w:val="000000"/>
                <w:kern w:val="0"/>
                <w:szCs w:val="21"/>
              </w:rPr>
            </w:pPr>
          </w:p>
        </w:tc>
        <w:tc>
          <w:tcPr>
            <w:tcW w:w="360" w:type="dxa"/>
            <w:tcBorders>
              <w:top w:val="single" w:color="auto" w:sz="4" w:space="0"/>
              <w:left w:val="nil"/>
              <w:bottom w:val="single" w:color="auto" w:sz="4" w:space="0"/>
              <w:right w:val="single" w:color="auto" w:sz="4" w:space="0"/>
            </w:tcBorders>
            <w:vAlign w:val="center"/>
          </w:tcPr>
          <w:p>
            <w:pPr>
              <w:widowControl/>
              <w:jc w:val="center"/>
              <w:rPr>
                <w:b/>
                <w:bCs/>
                <w:color w:val="000000"/>
                <w:kern w:val="0"/>
                <w:szCs w:val="21"/>
              </w:rPr>
            </w:pPr>
          </w:p>
        </w:tc>
      </w:tr>
      <w:tr>
        <w:tblPrEx>
          <w:tblCellMar>
            <w:top w:w="0" w:type="dxa"/>
            <w:left w:w="108" w:type="dxa"/>
            <w:bottom w:w="0" w:type="dxa"/>
            <w:right w:w="108" w:type="dxa"/>
          </w:tblCellMar>
        </w:tblPrEx>
        <w:trPr>
          <w:trHeight w:val="101"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rPr>
                <w:b/>
                <w:bCs/>
                <w:color w:val="000000"/>
                <w:kern w:val="0"/>
                <w:szCs w:val="21"/>
              </w:rPr>
            </w:pPr>
            <w:r>
              <w:rPr>
                <w:b/>
                <w:bCs/>
                <w:color w:val="000000"/>
                <w:kern w:val="0"/>
                <w:szCs w:val="21"/>
              </w:rPr>
              <w:t>二</w:t>
            </w:r>
          </w:p>
        </w:tc>
        <w:tc>
          <w:tcPr>
            <w:tcW w:w="6696" w:type="dxa"/>
            <w:tcBorders>
              <w:top w:val="single" w:color="auto" w:sz="4" w:space="0"/>
              <w:left w:val="nil"/>
              <w:bottom w:val="single" w:color="auto" w:sz="4" w:space="0"/>
              <w:right w:val="single" w:color="auto" w:sz="4" w:space="0"/>
            </w:tcBorders>
            <w:vAlign w:val="center"/>
          </w:tcPr>
          <w:p>
            <w:pPr>
              <w:widowControl/>
              <w:rPr>
                <w:b/>
                <w:bCs/>
                <w:color w:val="000000"/>
                <w:kern w:val="0"/>
                <w:szCs w:val="21"/>
              </w:rPr>
            </w:pPr>
            <w:r>
              <w:rPr>
                <w:b/>
                <w:bCs/>
                <w:color w:val="000000"/>
                <w:kern w:val="0"/>
                <w:szCs w:val="21"/>
              </w:rPr>
              <w:t>资格性、符合性审查文件</w:t>
            </w:r>
          </w:p>
        </w:tc>
        <w:tc>
          <w:tcPr>
            <w:tcW w:w="720" w:type="dxa"/>
            <w:tcBorders>
              <w:top w:val="single" w:color="auto" w:sz="4" w:space="0"/>
              <w:left w:val="nil"/>
              <w:bottom w:val="single" w:color="auto" w:sz="4" w:space="0"/>
              <w:right w:val="single" w:color="auto" w:sz="4" w:space="0"/>
            </w:tcBorders>
            <w:vAlign w:val="bottom"/>
          </w:tcPr>
          <w:p>
            <w:pPr>
              <w:widowControl/>
              <w:jc w:val="center"/>
              <w:rPr>
                <w:b/>
                <w:bCs/>
                <w:color w:val="000000"/>
                <w:kern w:val="0"/>
                <w:szCs w:val="21"/>
              </w:rPr>
            </w:pPr>
          </w:p>
        </w:tc>
        <w:tc>
          <w:tcPr>
            <w:tcW w:w="720" w:type="dxa"/>
            <w:tcBorders>
              <w:top w:val="single" w:color="auto" w:sz="4" w:space="0"/>
              <w:left w:val="nil"/>
              <w:bottom w:val="single" w:color="auto" w:sz="4" w:space="0"/>
              <w:right w:val="single" w:color="auto" w:sz="4" w:space="0"/>
            </w:tcBorders>
            <w:vAlign w:val="bottom"/>
          </w:tcPr>
          <w:p>
            <w:pPr>
              <w:widowControl/>
              <w:rPr>
                <w:b/>
                <w:bCs/>
                <w:color w:val="000000"/>
                <w:kern w:val="0"/>
                <w:szCs w:val="21"/>
              </w:rPr>
            </w:pPr>
          </w:p>
        </w:tc>
        <w:tc>
          <w:tcPr>
            <w:tcW w:w="360" w:type="dxa"/>
            <w:tcBorders>
              <w:top w:val="single" w:color="auto" w:sz="4" w:space="0"/>
              <w:left w:val="nil"/>
              <w:bottom w:val="single" w:color="auto" w:sz="4" w:space="0"/>
              <w:right w:val="single" w:color="auto" w:sz="4" w:space="0"/>
            </w:tcBorders>
            <w:vAlign w:val="center"/>
          </w:tcPr>
          <w:p>
            <w:pPr>
              <w:widowControl/>
              <w:jc w:val="center"/>
              <w:rPr>
                <w:b/>
                <w:bCs/>
                <w:color w:val="000000"/>
                <w:kern w:val="0"/>
                <w:szCs w:val="21"/>
              </w:rPr>
            </w:pPr>
          </w:p>
        </w:tc>
      </w:tr>
      <w:tr>
        <w:tblPrEx>
          <w:tblCellMar>
            <w:top w:w="0" w:type="dxa"/>
            <w:left w:w="108" w:type="dxa"/>
            <w:bottom w:w="0" w:type="dxa"/>
            <w:right w:w="108" w:type="dxa"/>
          </w:tblCellMar>
        </w:tblPrEx>
        <w:trPr>
          <w:trHeight w:val="119"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rPr>
                <w:color w:val="000000"/>
                <w:kern w:val="0"/>
                <w:szCs w:val="21"/>
              </w:rPr>
            </w:pPr>
            <w:r>
              <w:rPr>
                <w:color w:val="000000"/>
                <w:kern w:val="0"/>
                <w:szCs w:val="21"/>
              </w:rPr>
              <w:t>2.1</w:t>
            </w:r>
          </w:p>
        </w:tc>
        <w:tc>
          <w:tcPr>
            <w:tcW w:w="6696" w:type="dxa"/>
            <w:tcBorders>
              <w:top w:val="single" w:color="auto" w:sz="4" w:space="0"/>
              <w:left w:val="nil"/>
              <w:bottom w:val="single" w:color="auto" w:sz="4" w:space="0"/>
              <w:right w:val="single" w:color="auto" w:sz="4" w:space="0"/>
            </w:tcBorders>
            <w:vAlign w:val="center"/>
          </w:tcPr>
          <w:p>
            <w:pPr>
              <w:widowControl/>
              <w:rPr>
                <w:color w:val="000000"/>
                <w:kern w:val="0"/>
                <w:szCs w:val="21"/>
              </w:rPr>
            </w:pPr>
            <w:r>
              <w:rPr>
                <w:rFonts w:hint="eastAsia" w:ascii="宋体" w:hAnsi="宋体" w:cs="宋体"/>
                <w:bCs/>
                <w:color w:val="000000"/>
                <w:szCs w:val="21"/>
              </w:rPr>
              <w:t>★</w:t>
            </w:r>
            <w:r>
              <w:rPr>
                <w:color w:val="000000"/>
                <w:kern w:val="0"/>
                <w:szCs w:val="21"/>
              </w:rPr>
              <w:t xml:space="preserve">法定代表人证明及授权书 </w:t>
            </w:r>
          </w:p>
        </w:tc>
        <w:tc>
          <w:tcPr>
            <w:tcW w:w="720" w:type="dxa"/>
            <w:tcBorders>
              <w:top w:val="single" w:color="auto" w:sz="4" w:space="0"/>
              <w:left w:val="nil"/>
              <w:bottom w:val="single" w:color="auto" w:sz="4" w:space="0"/>
              <w:right w:val="single" w:color="auto" w:sz="4" w:space="0"/>
            </w:tcBorders>
            <w:vAlign w:val="bottom"/>
          </w:tcPr>
          <w:p>
            <w:pPr>
              <w:widowControl/>
              <w:jc w:val="center"/>
              <w:rPr>
                <w:b/>
                <w:bCs/>
                <w:color w:val="000000"/>
                <w:kern w:val="0"/>
                <w:szCs w:val="21"/>
              </w:rPr>
            </w:pPr>
          </w:p>
        </w:tc>
        <w:tc>
          <w:tcPr>
            <w:tcW w:w="720" w:type="dxa"/>
            <w:tcBorders>
              <w:top w:val="single" w:color="auto" w:sz="4" w:space="0"/>
              <w:left w:val="nil"/>
              <w:bottom w:val="single" w:color="auto" w:sz="4" w:space="0"/>
              <w:right w:val="single" w:color="auto" w:sz="4" w:space="0"/>
            </w:tcBorders>
            <w:vAlign w:val="bottom"/>
          </w:tcPr>
          <w:p>
            <w:pPr>
              <w:widowControl/>
              <w:rPr>
                <w:b/>
                <w:bCs/>
                <w:color w:val="000000"/>
                <w:kern w:val="0"/>
                <w:szCs w:val="21"/>
              </w:rPr>
            </w:pPr>
          </w:p>
        </w:tc>
        <w:tc>
          <w:tcPr>
            <w:tcW w:w="360" w:type="dxa"/>
            <w:tcBorders>
              <w:top w:val="single" w:color="auto" w:sz="4" w:space="0"/>
              <w:left w:val="nil"/>
              <w:bottom w:val="single" w:color="auto" w:sz="4" w:space="0"/>
              <w:right w:val="single" w:color="auto" w:sz="4" w:space="0"/>
            </w:tcBorders>
            <w:vAlign w:val="center"/>
          </w:tcPr>
          <w:p>
            <w:pPr>
              <w:widowControl/>
              <w:jc w:val="center"/>
              <w:rPr>
                <w:b/>
                <w:bCs/>
                <w:color w:val="000000"/>
                <w:kern w:val="0"/>
                <w:szCs w:val="21"/>
              </w:rPr>
            </w:pPr>
          </w:p>
        </w:tc>
      </w:tr>
      <w:tr>
        <w:tblPrEx>
          <w:tblCellMar>
            <w:top w:w="0" w:type="dxa"/>
            <w:left w:w="108" w:type="dxa"/>
            <w:bottom w:w="0" w:type="dxa"/>
            <w:right w:w="108" w:type="dxa"/>
          </w:tblCellMar>
        </w:tblPrEx>
        <w:trPr>
          <w:trHeight w:val="70"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rPr>
                <w:color w:val="000000"/>
                <w:kern w:val="0"/>
                <w:szCs w:val="21"/>
              </w:rPr>
            </w:pPr>
            <w:r>
              <w:rPr>
                <w:color w:val="000000"/>
                <w:kern w:val="0"/>
                <w:szCs w:val="21"/>
              </w:rPr>
              <w:t>2.2</w:t>
            </w:r>
          </w:p>
        </w:tc>
        <w:tc>
          <w:tcPr>
            <w:tcW w:w="6696" w:type="dxa"/>
            <w:tcBorders>
              <w:top w:val="single" w:color="auto" w:sz="4" w:space="0"/>
              <w:left w:val="nil"/>
              <w:bottom w:val="single" w:color="auto" w:sz="4" w:space="0"/>
              <w:right w:val="single" w:color="auto" w:sz="4" w:space="0"/>
            </w:tcBorders>
            <w:vAlign w:val="center"/>
          </w:tcPr>
          <w:p>
            <w:pPr>
              <w:widowControl/>
              <w:rPr>
                <w:color w:val="000000"/>
                <w:kern w:val="0"/>
                <w:szCs w:val="21"/>
              </w:rPr>
            </w:pPr>
            <w:r>
              <w:rPr>
                <w:rFonts w:hint="eastAsia" w:ascii="宋体" w:hAnsi="宋体" w:cs="宋体"/>
                <w:bCs/>
                <w:color w:val="000000"/>
                <w:szCs w:val="21"/>
              </w:rPr>
              <w:t>★</w:t>
            </w:r>
            <w:r>
              <w:rPr>
                <w:color w:val="000000"/>
                <w:kern w:val="0"/>
                <w:szCs w:val="21"/>
              </w:rPr>
              <w:t xml:space="preserve">资格声明函 </w:t>
            </w:r>
          </w:p>
        </w:tc>
        <w:tc>
          <w:tcPr>
            <w:tcW w:w="720" w:type="dxa"/>
            <w:tcBorders>
              <w:top w:val="single" w:color="auto" w:sz="4" w:space="0"/>
              <w:left w:val="nil"/>
              <w:bottom w:val="single" w:color="auto" w:sz="4" w:space="0"/>
              <w:right w:val="single" w:color="auto" w:sz="4" w:space="0"/>
            </w:tcBorders>
            <w:vAlign w:val="bottom"/>
          </w:tcPr>
          <w:p>
            <w:pPr>
              <w:widowControl/>
              <w:jc w:val="center"/>
              <w:rPr>
                <w:b/>
                <w:bCs/>
                <w:color w:val="000000"/>
                <w:kern w:val="0"/>
                <w:szCs w:val="21"/>
              </w:rPr>
            </w:pPr>
          </w:p>
        </w:tc>
        <w:tc>
          <w:tcPr>
            <w:tcW w:w="720" w:type="dxa"/>
            <w:tcBorders>
              <w:top w:val="single" w:color="auto" w:sz="4" w:space="0"/>
              <w:left w:val="nil"/>
              <w:bottom w:val="single" w:color="auto" w:sz="4" w:space="0"/>
              <w:right w:val="single" w:color="auto" w:sz="4" w:space="0"/>
            </w:tcBorders>
            <w:vAlign w:val="bottom"/>
          </w:tcPr>
          <w:p>
            <w:pPr>
              <w:widowControl/>
              <w:rPr>
                <w:b/>
                <w:bCs/>
                <w:color w:val="000000"/>
                <w:kern w:val="0"/>
                <w:szCs w:val="21"/>
              </w:rPr>
            </w:pPr>
          </w:p>
        </w:tc>
        <w:tc>
          <w:tcPr>
            <w:tcW w:w="360" w:type="dxa"/>
            <w:tcBorders>
              <w:top w:val="single" w:color="auto" w:sz="4" w:space="0"/>
              <w:left w:val="nil"/>
              <w:bottom w:val="single" w:color="auto" w:sz="4" w:space="0"/>
              <w:right w:val="single" w:color="auto" w:sz="4" w:space="0"/>
            </w:tcBorders>
            <w:vAlign w:val="center"/>
          </w:tcPr>
          <w:p>
            <w:pPr>
              <w:widowControl/>
              <w:jc w:val="center"/>
              <w:rPr>
                <w:b/>
                <w:bCs/>
                <w:color w:val="000000"/>
                <w:kern w:val="0"/>
                <w:szCs w:val="21"/>
              </w:rPr>
            </w:pPr>
          </w:p>
        </w:tc>
      </w:tr>
      <w:tr>
        <w:tblPrEx>
          <w:tblCellMar>
            <w:top w:w="0" w:type="dxa"/>
            <w:left w:w="108" w:type="dxa"/>
            <w:bottom w:w="0" w:type="dxa"/>
            <w:right w:w="108" w:type="dxa"/>
          </w:tblCellMar>
        </w:tblPrEx>
        <w:trPr>
          <w:trHeight w:val="70"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rPr>
                <w:color w:val="000000"/>
                <w:kern w:val="0"/>
                <w:szCs w:val="21"/>
              </w:rPr>
            </w:pPr>
            <w:r>
              <w:rPr>
                <w:color w:val="000000"/>
                <w:kern w:val="0"/>
                <w:szCs w:val="21"/>
              </w:rPr>
              <w:t>2.3</w:t>
            </w:r>
          </w:p>
        </w:tc>
        <w:tc>
          <w:tcPr>
            <w:tcW w:w="6696" w:type="dxa"/>
            <w:tcBorders>
              <w:top w:val="single" w:color="auto" w:sz="4" w:space="0"/>
              <w:left w:val="nil"/>
              <w:bottom w:val="single" w:color="auto" w:sz="4" w:space="0"/>
              <w:right w:val="single" w:color="auto" w:sz="4" w:space="0"/>
            </w:tcBorders>
            <w:vAlign w:val="center"/>
          </w:tcPr>
          <w:p>
            <w:pPr>
              <w:widowControl/>
              <w:rPr>
                <w:color w:val="000000"/>
                <w:kern w:val="0"/>
                <w:szCs w:val="21"/>
              </w:rPr>
            </w:pPr>
            <w:r>
              <w:rPr>
                <w:rFonts w:hint="eastAsia" w:ascii="宋体" w:hAnsi="宋体" w:cs="宋体"/>
                <w:bCs/>
                <w:color w:val="000000"/>
                <w:szCs w:val="21"/>
              </w:rPr>
              <w:t>★</w:t>
            </w:r>
            <w:r>
              <w:rPr>
                <w:color w:val="000000"/>
                <w:kern w:val="0"/>
                <w:szCs w:val="21"/>
              </w:rPr>
              <w:t>投标人营业执照或事业法人证书副本复印件（经年检合格）</w:t>
            </w:r>
          </w:p>
        </w:tc>
        <w:tc>
          <w:tcPr>
            <w:tcW w:w="720" w:type="dxa"/>
            <w:tcBorders>
              <w:top w:val="single" w:color="auto" w:sz="4" w:space="0"/>
              <w:left w:val="nil"/>
              <w:bottom w:val="single" w:color="auto" w:sz="4" w:space="0"/>
              <w:right w:val="single" w:color="auto" w:sz="4" w:space="0"/>
            </w:tcBorders>
            <w:vAlign w:val="bottom"/>
          </w:tcPr>
          <w:p>
            <w:pPr>
              <w:widowControl/>
              <w:jc w:val="center"/>
              <w:rPr>
                <w:b/>
                <w:bCs/>
                <w:color w:val="000000"/>
                <w:kern w:val="0"/>
                <w:szCs w:val="21"/>
              </w:rPr>
            </w:pPr>
          </w:p>
        </w:tc>
        <w:tc>
          <w:tcPr>
            <w:tcW w:w="720" w:type="dxa"/>
            <w:tcBorders>
              <w:top w:val="single" w:color="auto" w:sz="4" w:space="0"/>
              <w:left w:val="nil"/>
              <w:bottom w:val="single" w:color="auto" w:sz="4" w:space="0"/>
              <w:right w:val="single" w:color="auto" w:sz="4" w:space="0"/>
            </w:tcBorders>
            <w:vAlign w:val="bottom"/>
          </w:tcPr>
          <w:p>
            <w:pPr>
              <w:widowControl/>
              <w:rPr>
                <w:b/>
                <w:bCs/>
                <w:color w:val="000000"/>
                <w:kern w:val="0"/>
                <w:szCs w:val="21"/>
              </w:rPr>
            </w:pPr>
          </w:p>
        </w:tc>
        <w:tc>
          <w:tcPr>
            <w:tcW w:w="360" w:type="dxa"/>
            <w:tcBorders>
              <w:top w:val="single" w:color="auto" w:sz="4" w:space="0"/>
              <w:left w:val="nil"/>
              <w:bottom w:val="single" w:color="auto" w:sz="4" w:space="0"/>
              <w:right w:val="single" w:color="auto" w:sz="4" w:space="0"/>
            </w:tcBorders>
            <w:vAlign w:val="center"/>
          </w:tcPr>
          <w:p>
            <w:pPr>
              <w:widowControl/>
              <w:jc w:val="center"/>
              <w:rPr>
                <w:b/>
                <w:bCs/>
                <w:color w:val="000000"/>
                <w:kern w:val="0"/>
                <w:szCs w:val="21"/>
              </w:rPr>
            </w:pPr>
          </w:p>
        </w:tc>
      </w:tr>
      <w:tr>
        <w:tblPrEx>
          <w:tblCellMar>
            <w:top w:w="0" w:type="dxa"/>
            <w:left w:w="108" w:type="dxa"/>
            <w:bottom w:w="0" w:type="dxa"/>
            <w:right w:w="108" w:type="dxa"/>
          </w:tblCellMar>
        </w:tblPrEx>
        <w:trPr>
          <w:trHeight w:val="70"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rPr>
                <w:color w:val="000000"/>
                <w:kern w:val="0"/>
                <w:szCs w:val="21"/>
              </w:rPr>
            </w:pPr>
            <w:r>
              <w:rPr>
                <w:color w:val="000000"/>
                <w:kern w:val="0"/>
                <w:szCs w:val="21"/>
              </w:rPr>
              <w:t>2.4</w:t>
            </w:r>
          </w:p>
        </w:tc>
        <w:tc>
          <w:tcPr>
            <w:tcW w:w="6696" w:type="dxa"/>
            <w:tcBorders>
              <w:top w:val="single" w:color="auto" w:sz="4" w:space="0"/>
              <w:left w:val="nil"/>
              <w:bottom w:val="single" w:color="auto" w:sz="4" w:space="0"/>
              <w:right w:val="single" w:color="auto" w:sz="4" w:space="0"/>
            </w:tcBorders>
            <w:vAlign w:val="center"/>
          </w:tcPr>
          <w:p>
            <w:pPr>
              <w:widowControl/>
              <w:rPr>
                <w:color w:val="000000"/>
                <w:kern w:val="0"/>
                <w:szCs w:val="21"/>
              </w:rPr>
            </w:pPr>
            <w:r>
              <w:rPr>
                <w:color w:val="000000"/>
                <w:kern w:val="0"/>
                <w:szCs w:val="21"/>
              </w:rPr>
              <w:t>组织机构代码证，国、地税务登记证副本复印件</w:t>
            </w:r>
          </w:p>
        </w:tc>
        <w:tc>
          <w:tcPr>
            <w:tcW w:w="720" w:type="dxa"/>
            <w:tcBorders>
              <w:top w:val="single" w:color="auto" w:sz="4" w:space="0"/>
              <w:left w:val="nil"/>
              <w:bottom w:val="single" w:color="auto" w:sz="4" w:space="0"/>
              <w:right w:val="single" w:color="auto" w:sz="4" w:space="0"/>
            </w:tcBorders>
            <w:vAlign w:val="bottom"/>
          </w:tcPr>
          <w:p>
            <w:pPr>
              <w:widowControl/>
              <w:jc w:val="center"/>
              <w:rPr>
                <w:b/>
                <w:bCs/>
                <w:color w:val="000000"/>
                <w:kern w:val="0"/>
                <w:szCs w:val="21"/>
              </w:rPr>
            </w:pPr>
          </w:p>
        </w:tc>
        <w:tc>
          <w:tcPr>
            <w:tcW w:w="720" w:type="dxa"/>
            <w:tcBorders>
              <w:top w:val="single" w:color="auto" w:sz="4" w:space="0"/>
              <w:left w:val="nil"/>
              <w:bottom w:val="single" w:color="auto" w:sz="4" w:space="0"/>
              <w:right w:val="single" w:color="auto" w:sz="4" w:space="0"/>
            </w:tcBorders>
            <w:vAlign w:val="bottom"/>
          </w:tcPr>
          <w:p>
            <w:pPr>
              <w:widowControl/>
              <w:rPr>
                <w:b/>
                <w:bCs/>
                <w:color w:val="000000"/>
                <w:kern w:val="0"/>
                <w:szCs w:val="21"/>
              </w:rPr>
            </w:pPr>
          </w:p>
        </w:tc>
        <w:tc>
          <w:tcPr>
            <w:tcW w:w="360" w:type="dxa"/>
            <w:tcBorders>
              <w:top w:val="single" w:color="auto" w:sz="4" w:space="0"/>
              <w:left w:val="nil"/>
              <w:bottom w:val="single" w:color="auto" w:sz="4" w:space="0"/>
              <w:right w:val="single" w:color="auto" w:sz="4" w:space="0"/>
            </w:tcBorders>
            <w:vAlign w:val="center"/>
          </w:tcPr>
          <w:p>
            <w:pPr>
              <w:widowControl/>
              <w:jc w:val="center"/>
              <w:rPr>
                <w:b/>
                <w:bCs/>
                <w:color w:val="000000"/>
                <w:kern w:val="0"/>
                <w:szCs w:val="21"/>
              </w:rPr>
            </w:pPr>
          </w:p>
        </w:tc>
      </w:tr>
      <w:tr>
        <w:tblPrEx>
          <w:tblCellMar>
            <w:top w:w="0" w:type="dxa"/>
            <w:left w:w="108" w:type="dxa"/>
            <w:bottom w:w="0" w:type="dxa"/>
            <w:right w:w="108" w:type="dxa"/>
          </w:tblCellMar>
        </w:tblPrEx>
        <w:trPr>
          <w:trHeight w:val="91"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rPr>
                <w:color w:val="000000"/>
                <w:kern w:val="0"/>
                <w:szCs w:val="21"/>
              </w:rPr>
            </w:pPr>
            <w:r>
              <w:rPr>
                <w:color w:val="000000"/>
                <w:kern w:val="0"/>
                <w:szCs w:val="21"/>
              </w:rPr>
              <w:t>2.5</w:t>
            </w:r>
          </w:p>
        </w:tc>
        <w:tc>
          <w:tcPr>
            <w:tcW w:w="6696" w:type="dxa"/>
            <w:tcBorders>
              <w:top w:val="single" w:color="auto" w:sz="4" w:space="0"/>
              <w:left w:val="nil"/>
              <w:bottom w:val="single" w:color="auto" w:sz="4" w:space="0"/>
              <w:right w:val="single" w:color="auto" w:sz="4" w:space="0"/>
            </w:tcBorders>
            <w:vAlign w:val="center"/>
          </w:tcPr>
          <w:p>
            <w:pPr>
              <w:widowControl/>
              <w:rPr>
                <w:color w:val="000000"/>
                <w:kern w:val="0"/>
                <w:szCs w:val="21"/>
              </w:rPr>
            </w:pPr>
            <w:r>
              <w:rPr>
                <w:rFonts w:hint="eastAsia" w:ascii="宋体" w:hAnsi="宋体" w:cs="宋体"/>
                <w:bCs/>
                <w:color w:val="000000"/>
                <w:szCs w:val="21"/>
              </w:rPr>
              <w:t>★</w:t>
            </w:r>
            <w:r>
              <w:rPr>
                <w:szCs w:val="21"/>
              </w:rPr>
              <w:t xml:space="preserve">实质性条款响应一览表 </w:t>
            </w:r>
          </w:p>
        </w:tc>
        <w:tc>
          <w:tcPr>
            <w:tcW w:w="720" w:type="dxa"/>
            <w:tcBorders>
              <w:top w:val="single" w:color="auto" w:sz="4" w:space="0"/>
              <w:left w:val="nil"/>
              <w:bottom w:val="single" w:color="auto" w:sz="4" w:space="0"/>
              <w:right w:val="single" w:color="auto" w:sz="4" w:space="0"/>
            </w:tcBorders>
            <w:vAlign w:val="bottom"/>
          </w:tcPr>
          <w:p>
            <w:pPr>
              <w:widowControl/>
              <w:jc w:val="center"/>
              <w:rPr>
                <w:b/>
                <w:bCs/>
                <w:color w:val="000000"/>
                <w:kern w:val="0"/>
                <w:szCs w:val="21"/>
              </w:rPr>
            </w:pPr>
          </w:p>
        </w:tc>
        <w:tc>
          <w:tcPr>
            <w:tcW w:w="720" w:type="dxa"/>
            <w:tcBorders>
              <w:top w:val="single" w:color="auto" w:sz="4" w:space="0"/>
              <w:left w:val="nil"/>
              <w:bottom w:val="single" w:color="auto" w:sz="4" w:space="0"/>
              <w:right w:val="single" w:color="auto" w:sz="4" w:space="0"/>
            </w:tcBorders>
            <w:vAlign w:val="bottom"/>
          </w:tcPr>
          <w:p>
            <w:pPr>
              <w:widowControl/>
              <w:rPr>
                <w:b/>
                <w:bCs/>
                <w:color w:val="000000"/>
                <w:kern w:val="0"/>
                <w:szCs w:val="21"/>
              </w:rPr>
            </w:pPr>
          </w:p>
        </w:tc>
        <w:tc>
          <w:tcPr>
            <w:tcW w:w="360" w:type="dxa"/>
            <w:tcBorders>
              <w:top w:val="single" w:color="auto" w:sz="4" w:space="0"/>
              <w:left w:val="nil"/>
              <w:bottom w:val="single" w:color="auto" w:sz="4" w:space="0"/>
              <w:right w:val="single" w:color="auto" w:sz="4" w:space="0"/>
            </w:tcBorders>
            <w:vAlign w:val="center"/>
          </w:tcPr>
          <w:p>
            <w:pPr>
              <w:widowControl/>
              <w:jc w:val="center"/>
              <w:rPr>
                <w:b/>
                <w:bCs/>
                <w:color w:val="000000"/>
                <w:kern w:val="0"/>
                <w:szCs w:val="21"/>
              </w:rPr>
            </w:pPr>
          </w:p>
        </w:tc>
      </w:tr>
      <w:tr>
        <w:tblPrEx>
          <w:tblCellMar>
            <w:top w:w="0" w:type="dxa"/>
            <w:left w:w="108" w:type="dxa"/>
            <w:bottom w:w="0" w:type="dxa"/>
            <w:right w:w="108" w:type="dxa"/>
          </w:tblCellMar>
        </w:tblPrEx>
        <w:trPr>
          <w:trHeight w:val="285"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rPr>
                <w:b/>
                <w:bCs/>
                <w:kern w:val="0"/>
                <w:szCs w:val="21"/>
              </w:rPr>
            </w:pPr>
            <w:r>
              <w:rPr>
                <w:b/>
                <w:bCs/>
                <w:kern w:val="0"/>
                <w:szCs w:val="21"/>
              </w:rPr>
              <w:t>三</w:t>
            </w:r>
          </w:p>
        </w:tc>
        <w:tc>
          <w:tcPr>
            <w:tcW w:w="6696" w:type="dxa"/>
            <w:tcBorders>
              <w:top w:val="single" w:color="auto" w:sz="4" w:space="0"/>
              <w:left w:val="nil"/>
              <w:bottom w:val="single" w:color="auto" w:sz="4" w:space="0"/>
              <w:right w:val="single" w:color="auto" w:sz="4" w:space="0"/>
            </w:tcBorders>
            <w:vAlign w:val="center"/>
          </w:tcPr>
          <w:p>
            <w:pPr>
              <w:widowControl/>
              <w:rPr>
                <w:b/>
                <w:bCs/>
                <w:kern w:val="0"/>
                <w:szCs w:val="21"/>
              </w:rPr>
            </w:pPr>
            <w:r>
              <w:rPr>
                <w:b/>
                <w:bCs/>
                <w:kern w:val="0"/>
                <w:szCs w:val="21"/>
              </w:rPr>
              <w:t>商务文件目录表</w:t>
            </w:r>
          </w:p>
        </w:tc>
        <w:tc>
          <w:tcPr>
            <w:tcW w:w="720" w:type="dxa"/>
            <w:tcBorders>
              <w:top w:val="single" w:color="auto" w:sz="4" w:space="0"/>
              <w:left w:val="nil"/>
              <w:bottom w:val="single" w:color="auto" w:sz="4" w:space="0"/>
              <w:right w:val="single" w:color="auto" w:sz="4" w:space="0"/>
            </w:tcBorders>
            <w:vAlign w:val="bottom"/>
          </w:tcPr>
          <w:p>
            <w:pPr>
              <w:widowControl/>
              <w:jc w:val="center"/>
              <w:rPr>
                <w:b/>
                <w:bCs/>
                <w:color w:val="000000"/>
                <w:kern w:val="0"/>
                <w:szCs w:val="21"/>
              </w:rPr>
            </w:pPr>
          </w:p>
        </w:tc>
        <w:tc>
          <w:tcPr>
            <w:tcW w:w="720" w:type="dxa"/>
            <w:tcBorders>
              <w:top w:val="single" w:color="auto" w:sz="4" w:space="0"/>
              <w:left w:val="nil"/>
              <w:bottom w:val="single" w:color="auto" w:sz="4" w:space="0"/>
              <w:right w:val="single" w:color="auto" w:sz="4" w:space="0"/>
            </w:tcBorders>
            <w:vAlign w:val="bottom"/>
          </w:tcPr>
          <w:p>
            <w:pPr>
              <w:widowControl/>
              <w:rPr>
                <w:b/>
                <w:bCs/>
                <w:color w:val="000000"/>
                <w:kern w:val="0"/>
                <w:szCs w:val="21"/>
              </w:rPr>
            </w:pPr>
          </w:p>
        </w:tc>
        <w:tc>
          <w:tcPr>
            <w:tcW w:w="360" w:type="dxa"/>
            <w:tcBorders>
              <w:top w:val="single" w:color="auto" w:sz="4" w:space="0"/>
              <w:left w:val="nil"/>
              <w:bottom w:val="single" w:color="auto" w:sz="4" w:space="0"/>
              <w:right w:val="single" w:color="auto" w:sz="4" w:space="0"/>
            </w:tcBorders>
            <w:vAlign w:val="center"/>
          </w:tcPr>
          <w:p>
            <w:pPr>
              <w:widowControl/>
              <w:jc w:val="center"/>
              <w:rPr>
                <w:b/>
                <w:bCs/>
                <w:color w:val="000000"/>
                <w:kern w:val="0"/>
                <w:szCs w:val="21"/>
              </w:rPr>
            </w:pPr>
          </w:p>
        </w:tc>
      </w:tr>
      <w:tr>
        <w:tblPrEx>
          <w:tblCellMar>
            <w:top w:w="0" w:type="dxa"/>
            <w:left w:w="108" w:type="dxa"/>
            <w:bottom w:w="0" w:type="dxa"/>
            <w:right w:w="108" w:type="dxa"/>
          </w:tblCellMar>
        </w:tblPrEx>
        <w:trPr>
          <w:trHeight w:val="161"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rPr>
                <w:kern w:val="0"/>
                <w:szCs w:val="21"/>
              </w:rPr>
            </w:pPr>
            <w:r>
              <w:rPr>
                <w:kern w:val="0"/>
                <w:szCs w:val="21"/>
              </w:rPr>
              <w:t>3.1</w:t>
            </w:r>
          </w:p>
        </w:tc>
        <w:tc>
          <w:tcPr>
            <w:tcW w:w="6696" w:type="dxa"/>
            <w:tcBorders>
              <w:top w:val="single" w:color="auto" w:sz="4" w:space="0"/>
              <w:left w:val="nil"/>
              <w:bottom w:val="single" w:color="auto" w:sz="4" w:space="0"/>
              <w:right w:val="single" w:color="auto" w:sz="4" w:space="0"/>
            </w:tcBorders>
            <w:vAlign w:val="center"/>
          </w:tcPr>
          <w:p>
            <w:pPr>
              <w:widowControl/>
              <w:rPr>
                <w:kern w:val="0"/>
                <w:szCs w:val="21"/>
              </w:rPr>
            </w:pPr>
            <w:r>
              <w:rPr>
                <w:kern w:val="0"/>
                <w:szCs w:val="21"/>
              </w:rPr>
              <w:t xml:space="preserve">商务评审索引表 </w:t>
            </w:r>
          </w:p>
        </w:tc>
        <w:tc>
          <w:tcPr>
            <w:tcW w:w="720" w:type="dxa"/>
            <w:tcBorders>
              <w:top w:val="single" w:color="auto" w:sz="4" w:space="0"/>
              <w:left w:val="nil"/>
              <w:bottom w:val="single" w:color="auto" w:sz="4" w:space="0"/>
              <w:right w:val="single" w:color="auto" w:sz="4" w:space="0"/>
            </w:tcBorders>
            <w:vAlign w:val="bottom"/>
          </w:tcPr>
          <w:p>
            <w:pPr>
              <w:widowControl/>
              <w:jc w:val="center"/>
              <w:rPr>
                <w:b/>
                <w:bCs/>
                <w:color w:val="000000"/>
                <w:kern w:val="0"/>
                <w:szCs w:val="21"/>
              </w:rPr>
            </w:pPr>
          </w:p>
        </w:tc>
        <w:tc>
          <w:tcPr>
            <w:tcW w:w="720" w:type="dxa"/>
            <w:tcBorders>
              <w:top w:val="single" w:color="auto" w:sz="4" w:space="0"/>
              <w:left w:val="nil"/>
              <w:bottom w:val="single" w:color="auto" w:sz="4" w:space="0"/>
              <w:right w:val="single" w:color="auto" w:sz="4" w:space="0"/>
            </w:tcBorders>
            <w:vAlign w:val="bottom"/>
          </w:tcPr>
          <w:p>
            <w:pPr>
              <w:widowControl/>
              <w:rPr>
                <w:b/>
                <w:bCs/>
                <w:color w:val="000000"/>
                <w:kern w:val="0"/>
                <w:szCs w:val="21"/>
              </w:rPr>
            </w:pPr>
          </w:p>
        </w:tc>
        <w:tc>
          <w:tcPr>
            <w:tcW w:w="360" w:type="dxa"/>
            <w:tcBorders>
              <w:top w:val="single" w:color="auto" w:sz="4" w:space="0"/>
              <w:left w:val="nil"/>
              <w:bottom w:val="single" w:color="auto" w:sz="4" w:space="0"/>
              <w:right w:val="single" w:color="auto" w:sz="4" w:space="0"/>
            </w:tcBorders>
            <w:vAlign w:val="center"/>
          </w:tcPr>
          <w:p>
            <w:pPr>
              <w:widowControl/>
              <w:jc w:val="center"/>
              <w:rPr>
                <w:b/>
                <w:bCs/>
                <w:color w:val="000000"/>
                <w:kern w:val="0"/>
                <w:szCs w:val="21"/>
              </w:rPr>
            </w:pPr>
          </w:p>
        </w:tc>
      </w:tr>
      <w:tr>
        <w:tblPrEx>
          <w:tblCellMar>
            <w:top w:w="0" w:type="dxa"/>
            <w:left w:w="108" w:type="dxa"/>
            <w:bottom w:w="0" w:type="dxa"/>
            <w:right w:w="108" w:type="dxa"/>
          </w:tblCellMar>
        </w:tblPrEx>
        <w:trPr>
          <w:trHeight w:val="161"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rPr>
                <w:color w:val="000000"/>
                <w:kern w:val="0"/>
                <w:szCs w:val="21"/>
              </w:rPr>
            </w:pPr>
            <w:r>
              <w:rPr>
                <w:color w:val="000000"/>
                <w:kern w:val="0"/>
                <w:szCs w:val="21"/>
              </w:rPr>
              <w:t>3.2</w:t>
            </w:r>
          </w:p>
        </w:tc>
        <w:tc>
          <w:tcPr>
            <w:tcW w:w="6696" w:type="dxa"/>
            <w:tcBorders>
              <w:top w:val="single" w:color="auto" w:sz="4" w:space="0"/>
              <w:left w:val="nil"/>
              <w:bottom w:val="single" w:color="auto" w:sz="4" w:space="0"/>
              <w:right w:val="single" w:color="auto" w:sz="4" w:space="0"/>
            </w:tcBorders>
            <w:vAlign w:val="center"/>
          </w:tcPr>
          <w:p>
            <w:pPr>
              <w:widowControl/>
              <w:rPr>
                <w:color w:val="000000"/>
                <w:kern w:val="0"/>
                <w:szCs w:val="21"/>
              </w:rPr>
            </w:pPr>
            <w:r>
              <w:rPr>
                <w:color w:val="000000"/>
                <w:kern w:val="0"/>
                <w:szCs w:val="21"/>
              </w:rPr>
              <w:t>同意</w:t>
            </w:r>
            <w:r>
              <w:rPr>
                <w:color w:val="000000"/>
                <w:szCs w:val="21"/>
              </w:rPr>
              <w:t>招标</w:t>
            </w:r>
            <w:r>
              <w:rPr>
                <w:color w:val="000000"/>
                <w:kern w:val="0"/>
                <w:szCs w:val="21"/>
              </w:rPr>
              <w:t xml:space="preserve">文件条款说明 </w:t>
            </w:r>
          </w:p>
        </w:tc>
        <w:tc>
          <w:tcPr>
            <w:tcW w:w="720" w:type="dxa"/>
            <w:tcBorders>
              <w:top w:val="single" w:color="auto" w:sz="4" w:space="0"/>
              <w:left w:val="nil"/>
              <w:bottom w:val="single" w:color="auto" w:sz="4" w:space="0"/>
              <w:right w:val="single" w:color="auto" w:sz="4" w:space="0"/>
            </w:tcBorders>
            <w:vAlign w:val="bottom"/>
          </w:tcPr>
          <w:p>
            <w:pPr>
              <w:widowControl/>
              <w:jc w:val="center"/>
              <w:rPr>
                <w:b/>
                <w:bCs/>
                <w:color w:val="000000"/>
                <w:kern w:val="0"/>
                <w:szCs w:val="21"/>
              </w:rPr>
            </w:pPr>
          </w:p>
        </w:tc>
        <w:tc>
          <w:tcPr>
            <w:tcW w:w="720" w:type="dxa"/>
            <w:tcBorders>
              <w:top w:val="single" w:color="auto" w:sz="4" w:space="0"/>
              <w:left w:val="nil"/>
              <w:bottom w:val="single" w:color="auto" w:sz="4" w:space="0"/>
              <w:right w:val="single" w:color="auto" w:sz="4" w:space="0"/>
            </w:tcBorders>
            <w:vAlign w:val="bottom"/>
          </w:tcPr>
          <w:p>
            <w:pPr>
              <w:widowControl/>
              <w:rPr>
                <w:b/>
                <w:bCs/>
                <w:color w:val="000000"/>
                <w:kern w:val="0"/>
                <w:szCs w:val="21"/>
              </w:rPr>
            </w:pPr>
          </w:p>
        </w:tc>
        <w:tc>
          <w:tcPr>
            <w:tcW w:w="360" w:type="dxa"/>
            <w:tcBorders>
              <w:top w:val="single" w:color="auto" w:sz="4" w:space="0"/>
              <w:left w:val="nil"/>
              <w:bottom w:val="single" w:color="auto" w:sz="4" w:space="0"/>
              <w:right w:val="single" w:color="auto" w:sz="4" w:space="0"/>
            </w:tcBorders>
            <w:vAlign w:val="center"/>
          </w:tcPr>
          <w:p>
            <w:pPr>
              <w:widowControl/>
              <w:jc w:val="center"/>
              <w:rPr>
                <w:b/>
                <w:bCs/>
                <w:color w:val="000000"/>
                <w:kern w:val="0"/>
                <w:szCs w:val="21"/>
              </w:rPr>
            </w:pPr>
          </w:p>
        </w:tc>
      </w:tr>
      <w:tr>
        <w:tblPrEx>
          <w:tblCellMar>
            <w:top w:w="0" w:type="dxa"/>
            <w:left w:w="108" w:type="dxa"/>
            <w:bottom w:w="0" w:type="dxa"/>
            <w:right w:w="108" w:type="dxa"/>
          </w:tblCellMar>
        </w:tblPrEx>
        <w:trPr>
          <w:trHeight w:val="191" w:hRule="atLeast"/>
        </w:trPr>
        <w:tc>
          <w:tcPr>
            <w:tcW w:w="878" w:type="dxa"/>
            <w:tcBorders>
              <w:top w:val="nil"/>
              <w:left w:val="single" w:color="auto" w:sz="4" w:space="0"/>
              <w:bottom w:val="single" w:color="auto" w:sz="4" w:space="0"/>
              <w:right w:val="single" w:color="auto" w:sz="4" w:space="0"/>
            </w:tcBorders>
            <w:vAlign w:val="center"/>
          </w:tcPr>
          <w:p>
            <w:pPr>
              <w:widowControl/>
              <w:rPr>
                <w:color w:val="000000"/>
                <w:kern w:val="0"/>
                <w:szCs w:val="21"/>
              </w:rPr>
            </w:pPr>
            <w:r>
              <w:rPr>
                <w:color w:val="000000"/>
                <w:kern w:val="0"/>
                <w:szCs w:val="21"/>
              </w:rPr>
              <w:t>3.3</w:t>
            </w:r>
          </w:p>
        </w:tc>
        <w:tc>
          <w:tcPr>
            <w:tcW w:w="6696" w:type="dxa"/>
            <w:tcBorders>
              <w:top w:val="nil"/>
              <w:left w:val="nil"/>
              <w:bottom w:val="single" w:color="auto" w:sz="4" w:space="0"/>
              <w:right w:val="single" w:color="auto" w:sz="4" w:space="0"/>
            </w:tcBorders>
            <w:vAlign w:val="center"/>
          </w:tcPr>
          <w:p>
            <w:pPr>
              <w:widowControl/>
              <w:rPr>
                <w:color w:val="000000"/>
                <w:kern w:val="0"/>
                <w:szCs w:val="21"/>
              </w:rPr>
            </w:pPr>
            <w:r>
              <w:rPr>
                <w:color w:val="000000"/>
                <w:kern w:val="0"/>
                <w:szCs w:val="21"/>
              </w:rPr>
              <w:t>投标人简介（格式自定）</w:t>
            </w:r>
          </w:p>
        </w:tc>
        <w:tc>
          <w:tcPr>
            <w:tcW w:w="720" w:type="dxa"/>
            <w:tcBorders>
              <w:top w:val="nil"/>
              <w:left w:val="nil"/>
              <w:bottom w:val="single" w:color="auto" w:sz="4" w:space="0"/>
              <w:right w:val="single" w:color="auto" w:sz="4" w:space="0"/>
            </w:tcBorders>
            <w:vAlign w:val="bottom"/>
          </w:tcPr>
          <w:p>
            <w:pPr>
              <w:widowControl/>
              <w:rPr>
                <w:color w:val="000000"/>
                <w:kern w:val="0"/>
                <w:szCs w:val="21"/>
              </w:rPr>
            </w:pPr>
            <w:r>
              <w:rPr>
                <w:color w:val="000000"/>
                <w:kern w:val="0"/>
                <w:szCs w:val="21"/>
              </w:rPr>
              <w:t>　</w:t>
            </w:r>
          </w:p>
        </w:tc>
        <w:tc>
          <w:tcPr>
            <w:tcW w:w="720" w:type="dxa"/>
            <w:tcBorders>
              <w:top w:val="nil"/>
              <w:left w:val="nil"/>
              <w:bottom w:val="single" w:color="auto" w:sz="4" w:space="0"/>
              <w:right w:val="single" w:color="auto" w:sz="4" w:space="0"/>
            </w:tcBorders>
            <w:vAlign w:val="bottom"/>
          </w:tcPr>
          <w:p>
            <w:pPr>
              <w:widowControl/>
              <w:rPr>
                <w:color w:val="000000"/>
                <w:kern w:val="0"/>
                <w:szCs w:val="21"/>
              </w:rPr>
            </w:pPr>
            <w:r>
              <w:rPr>
                <w:color w:val="000000"/>
                <w:kern w:val="0"/>
                <w:szCs w:val="21"/>
              </w:rPr>
              <w:t>　</w:t>
            </w:r>
          </w:p>
        </w:tc>
        <w:tc>
          <w:tcPr>
            <w:tcW w:w="360" w:type="dxa"/>
            <w:tcBorders>
              <w:top w:val="nil"/>
              <w:left w:val="nil"/>
              <w:bottom w:val="single" w:color="auto" w:sz="4" w:space="0"/>
              <w:right w:val="single" w:color="auto" w:sz="4" w:space="0"/>
            </w:tcBorders>
            <w:vAlign w:val="bottom"/>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174" w:hRule="atLeast"/>
        </w:trPr>
        <w:tc>
          <w:tcPr>
            <w:tcW w:w="878" w:type="dxa"/>
            <w:tcBorders>
              <w:top w:val="nil"/>
              <w:left w:val="single" w:color="auto" w:sz="4" w:space="0"/>
              <w:bottom w:val="single" w:color="auto" w:sz="4" w:space="0"/>
              <w:right w:val="single" w:color="auto" w:sz="4" w:space="0"/>
            </w:tcBorders>
            <w:vAlign w:val="center"/>
          </w:tcPr>
          <w:p>
            <w:pPr>
              <w:widowControl/>
              <w:rPr>
                <w:color w:val="000000"/>
                <w:kern w:val="0"/>
                <w:szCs w:val="21"/>
              </w:rPr>
            </w:pPr>
            <w:r>
              <w:rPr>
                <w:color w:val="000000"/>
                <w:kern w:val="0"/>
                <w:szCs w:val="21"/>
              </w:rPr>
              <w:t>3.4</w:t>
            </w:r>
          </w:p>
        </w:tc>
        <w:tc>
          <w:tcPr>
            <w:tcW w:w="6696" w:type="dxa"/>
            <w:tcBorders>
              <w:top w:val="nil"/>
              <w:left w:val="nil"/>
              <w:bottom w:val="single" w:color="auto" w:sz="4" w:space="0"/>
              <w:right w:val="single" w:color="auto" w:sz="4" w:space="0"/>
            </w:tcBorders>
            <w:vAlign w:val="center"/>
          </w:tcPr>
          <w:p>
            <w:pPr>
              <w:widowControl/>
              <w:rPr>
                <w:color w:val="000000"/>
                <w:kern w:val="0"/>
                <w:szCs w:val="21"/>
              </w:rPr>
            </w:pPr>
            <w:r>
              <w:rPr>
                <w:color w:val="000000"/>
                <w:kern w:val="0"/>
                <w:szCs w:val="21"/>
              </w:rPr>
              <w:t xml:space="preserve">拟派本项目负责人及主要人员情况表 </w:t>
            </w:r>
          </w:p>
        </w:tc>
        <w:tc>
          <w:tcPr>
            <w:tcW w:w="720" w:type="dxa"/>
            <w:tcBorders>
              <w:top w:val="nil"/>
              <w:left w:val="nil"/>
              <w:bottom w:val="single" w:color="auto" w:sz="4" w:space="0"/>
              <w:right w:val="single" w:color="auto" w:sz="4" w:space="0"/>
            </w:tcBorders>
            <w:vAlign w:val="bottom"/>
          </w:tcPr>
          <w:p>
            <w:pPr>
              <w:widowControl/>
              <w:rPr>
                <w:color w:val="000000"/>
                <w:kern w:val="0"/>
                <w:szCs w:val="21"/>
              </w:rPr>
            </w:pPr>
            <w:r>
              <w:rPr>
                <w:color w:val="000000"/>
                <w:kern w:val="0"/>
                <w:szCs w:val="21"/>
              </w:rPr>
              <w:t>　</w:t>
            </w:r>
          </w:p>
        </w:tc>
        <w:tc>
          <w:tcPr>
            <w:tcW w:w="720" w:type="dxa"/>
            <w:tcBorders>
              <w:top w:val="nil"/>
              <w:left w:val="nil"/>
              <w:bottom w:val="single" w:color="auto" w:sz="4" w:space="0"/>
              <w:right w:val="single" w:color="auto" w:sz="4" w:space="0"/>
            </w:tcBorders>
            <w:vAlign w:val="bottom"/>
          </w:tcPr>
          <w:p>
            <w:pPr>
              <w:widowControl/>
              <w:rPr>
                <w:color w:val="000000"/>
                <w:kern w:val="0"/>
                <w:szCs w:val="21"/>
              </w:rPr>
            </w:pPr>
            <w:r>
              <w:rPr>
                <w:color w:val="000000"/>
                <w:kern w:val="0"/>
                <w:szCs w:val="21"/>
              </w:rPr>
              <w:t>　</w:t>
            </w:r>
          </w:p>
        </w:tc>
        <w:tc>
          <w:tcPr>
            <w:tcW w:w="360" w:type="dxa"/>
            <w:tcBorders>
              <w:top w:val="nil"/>
              <w:left w:val="nil"/>
              <w:bottom w:val="single" w:color="auto" w:sz="4" w:space="0"/>
              <w:right w:val="single" w:color="auto" w:sz="4" w:space="0"/>
            </w:tcBorders>
            <w:vAlign w:val="bottom"/>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05" w:hRule="atLeast"/>
        </w:trPr>
        <w:tc>
          <w:tcPr>
            <w:tcW w:w="878" w:type="dxa"/>
            <w:tcBorders>
              <w:top w:val="nil"/>
              <w:left w:val="single" w:color="auto" w:sz="4" w:space="0"/>
              <w:bottom w:val="single" w:color="auto" w:sz="4" w:space="0"/>
              <w:right w:val="single" w:color="auto" w:sz="4" w:space="0"/>
            </w:tcBorders>
            <w:vAlign w:val="center"/>
          </w:tcPr>
          <w:p>
            <w:pPr>
              <w:widowControl/>
              <w:rPr>
                <w:color w:val="000000"/>
                <w:kern w:val="0"/>
                <w:szCs w:val="21"/>
              </w:rPr>
            </w:pPr>
            <w:r>
              <w:rPr>
                <w:color w:val="000000"/>
                <w:kern w:val="0"/>
                <w:szCs w:val="21"/>
              </w:rPr>
              <w:t>3.5</w:t>
            </w:r>
          </w:p>
        </w:tc>
        <w:tc>
          <w:tcPr>
            <w:tcW w:w="6696" w:type="dxa"/>
            <w:tcBorders>
              <w:top w:val="nil"/>
              <w:left w:val="nil"/>
              <w:bottom w:val="single" w:color="auto" w:sz="4" w:space="0"/>
              <w:right w:val="single" w:color="auto" w:sz="4" w:space="0"/>
            </w:tcBorders>
            <w:vAlign w:val="center"/>
          </w:tcPr>
          <w:p>
            <w:pPr>
              <w:widowControl/>
              <w:rPr>
                <w:kern w:val="0"/>
                <w:szCs w:val="21"/>
              </w:rPr>
            </w:pPr>
            <w:r>
              <w:rPr>
                <w:kern w:val="0"/>
                <w:szCs w:val="21"/>
              </w:rPr>
              <w:t xml:space="preserve">合同条款响应表 </w:t>
            </w:r>
          </w:p>
        </w:tc>
        <w:tc>
          <w:tcPr>
            <w:tcW w:w="720" w:type="dxa"/>
            <w:tcBorders>
              <w:top w:val="nil"/>
              <w:left w:val="nil"/>
              <w:bottom w:val="single" w:color="auto" w:sz="4" w:space="0"/>
              <w:right w:val="single" w:color="auto" w:sz="4" w:space="0"/>
            </w:tcBorders>
            <w:vAlign w:val="bottom"/>
          </w:tcPr>
          <w:p>
            <w:pPr>
              <w:widowControl/>
              <w:rPr>
                <w:color w:val="000000"/>
                <w:kern w:val="0"/>
                <w:szCs w:val="21"/>
              </w:rPr>
            </w:pPr>
            <w:r>
              <w:rPr>
                <w:color w:val="000000"/>
                <w:kern w:val="0"/>
                <w:szCs w:val="21"/>
              </w:rPr>
              <w:t>　</w:t>
            </w:r>
          </w:p>
        </w:tc>
        <w:tc>
          <w:tcPr>
            <w:tcW w:w="720" w:type="dxa"/>
            <w:tcBorders>
              <w:top w:val="nil"/>
              <w:left w:val="nil"/>
              <w:bottom w:val="single" w:color="auto" w:sz="4" w:space="0"/>
              <w:right w:val="single" w:color="auto" w:sz="4" w:space="0"/>
            </w:tcBorders>
            <w:vAlign w:val="bottom"/>
          </w:tcPr>
          <w:p>
            <w:pPr>
              <w:widowControl/>
              <w:rPr>
                <w:color w:val="000000"/>
                <w:kern w:val="0"/>
                <w:szCs w:val="21"/>
              </w:rPr>
            </w:pPr>
            <w:r>
              <w:rPr>
                <w:color w:val="000000"/>
                <w:kern w:val="0"/>
                <w:szCs w:val="21"/>
              </w:rPr>
              <w:t>　</w:t>
            </w:r>
          </w:p>
        </w:tc>
        <w:tc>
          <w:tcPr>
            <w:tcW w:w="360" w:type="dxa"/>
            <w:tcBorders>
              <w:top w:val="nil"/>
              <w:left w:val="nil"/>
              <w:bottom w:val="single" w:color="auto" w:sz="4" w:space="0"/>
              <w:right w:val="single" w:color="auto" w:sz="4" w:space="0"/>
            </w:tcBorders>
            <w:vAlign w:val="bottom"/>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146" w:hRule="atLeast"/>
        </w:trPr>
        <w:tc>
          <w:tcPr>
            <w:tcW w:w="878" w:type="dxa"/>
            <w:tcBorders>
              <w:top w:val="single" w:color="auto" w:sz="4" w:space="0"/>
              <w:left w:val="single" w:color="auto" w:sz="4" w:space="0"/>
              <w:bottom w:val="single" w:color="auto" w:sz="4" w:space="0"/>
              <w:right w:val="single" w:color="auto" w:sz="4" w:space="0"/>
            </w:tcBorders>
            <w:vAlign w:val="center"/>
          </w:tcPr>
          <w:p>
            <w:pPr>
              <w:rPr>
                <w:color w:val="000000"/>
                <w:kern w:val="0"/>
                <w:szCs w:val="21"/>
              </w:rPr>
            </w:pPr>
            <w:r>
              <w:rPr>
                <w:color w:val="000000"/>
                <w:kern w:val="0"/>
                <w:szCs w:val="21"/>
              </w:rPr>
              <w:t>3.6</w:t>
            </w:r>
          </w:p>
        </w:tc>
        <w:tc>
          <w:tcPr>
            <w:tcW w:w="6696" w:type="dxa"/>
            <w:tcBorders>
              <w:top w:val="nil"/>
              <w:left w:val="nil"/>
              <w:bottom w:val="single" w:color="auto" w:sz="4" w:space="0"/>
              <w:right w:val="single" w:color="auto" w:sz="4" w:space="0"/>
            </w:tcBorders>
            <w:vAlign w:val="center"/>
          </w:tcPr>
          <w:p>
            <w:pPr>
              <w:widowControl/>
              <w:rPr>
                <w:kern w:val="0"/>
                <w:szCs w:val="21"/>
              </w:rPr>
            </w:pPr>
            <w:r>
              <w:rPr>
                <w:kern w:val="0"/>
                <w:szCs w:val="21"/>
              </w:rPr>
              <w:t>近一年由会计师事务所出具的审计报告复印件及年度财务报表</w:t>
            </w:r>
          </w:p>
        </w:tc>
        <w:tc>
          <w:tcPr>
            <w:tcW w:w="720" w:type="dxa"/>
            <w:tcBorders>
              <w:top w:val="nil"/>
              <w:left w:val="nil"/>
              <w:bottom w:val="single" w:color="auto" w:sz="4" w:space="0"/>
              <w:right w:val="single" w:color="auto" w:sz="4" w:space="0"/>
            </w:tcBorders>
            <w:vAlign w:val="bottom"/>
          </w:tcPr>
          <w:p>
            <w:pPr>
              <w:widowControl/>
              <w:rPr>
                <w:color w:val="000000"/>
                <w:kern w:val="0"/>
                <w:szCs w:val="21"/>
              </w:rPr>
            </w:pPr>
            <w:r>
              <w:rPr>
                <w:color w:val="000000"/>
                <w:kern w:val="0"/>
                <w:szCs w:val="21"/>
              </w:rPr>
              <w:t>　</w:t>
            </w:r>
          </w:p>
        </w:tc>
        <w:tc>
          <w:tcPr>
            <w:tcW w:w="720" w:type="dxa"/>
            <w:tcBorders>
              <w:top w:val="nil"/>
              <w:left w:val="nil"/>
              <w:bottom w:val="single" w:color="auto" w:sz="4" w:space="0"/>
              <w:right w:val="single" w:color="auto" w:sz="4" w:space="0"/>
            </w:tcBorders>
            <w:vAlign w:val="bottom"/>
          </w:tcPr>
          <w:p>
            <w:pPr>
              <w:widowControl/>
              <w:rPr>
                <w:color w:val="000000"/>
                <w:kern w:val="0"/>
                <w:szCs w:val="21"/>
              </w:rPr>
            </w:pPr>
            <w:r>
              <w:rPr>
                <w:color w:val="000000"/>
                <w:kern w:val="0"/>
                <w:szCs w:val="21"/>
              </w:rPr>
              <w:t>　</w:t>
            </w:r>
          </w:p>
        </w:tc>
        <w:tc>
          <w:tcPr>
            <w:tcW w:w="360" w:type="dxa"/>
            <w:tcBorders>
              <w:top w:val="nil"/>
              <w:left w:val="nil"/>
              <w:bottom w:val="single" w:color="auto" w:sz="4" w:space="0"/>
              <w:right w:val="single" w:color="auto" w:sz="4" w:space="0"/>
            </w:tcBorders>
            <w:vAlign w:val="bottom"/>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163" w:hRule="atLeast"/>
        </w:trPr>
        <w:tc>
          <w:tcPr>
            <w:tcW w:w="878" w:type="dxa"/>
            <w:tcBorders>
              <w:top w:val="single" w:color="auto" w:sz="4" w:space="0"/>
              <w:left w:val="single" w:color="auto" w:sz="4" w:space="0"/>
              <w:bottom w:val="single" w:color="auto" w:sz="4" w:space="0"/>
              <w:right w:val="single" w:color="auto" w:sz="4" w:space="0"/>
            </w:tcBorders>
            <w:vAlign w:val="center"/>
          </w:tcPr>
          <w:p>
            <w:pPr>
              <w:rPr>
                <w:color w:val="000000"/>
                <w:kern w:val="0"/>
                <w:szCs w:val="21"/>
              </w:rPr>
            </w:pPr>
            <w:r>
              <w:rPr>
                <w:color w:val="000000"/>
                <w:kern w:val="0"/>
                <w:szCs w:val="21"/>
              </w:rPr>
              <w:t>3.7</w:t>
            </w:r>
          </w:p>
        </w:tc>
        <w:tc>
          <w:tcPr>
            <w:tcW w:w="6696" w:type="dxa"/>
            <w:tcBorders>
              <w:top w:val="nil"/>
              <w:left w:val="nil"/>
              <w:bottom w:val="single" w:color="auto" w:sz="4" w:space="0"/>
              <w:right w:val="single" w:color="auto" w:sz="4" w:space="0"/>
            </w:tcBorders>
            <w:vAlign w:val="center"/>
          </w:tcPr>
          <w:p>
            <w:pPr>
              <w:widowControl/>
              <w:rPr>
                <w:kern w:val="0"/>
                <w:szCs w:val="21"/>
              </w:rPr>
            </w:pPr>
            <w:r>
              <w:rPr>
                <w:kern w:val="0"/>
                <w:szCs w:val="21"/>
              </w:rPr>
              <w:t>投标人认为需要提交的其他资料</w:t>
            </w:r>
          </w:p>
        </w:tc>
        <w:tc>
          <w:tcPr>
            <w:tcW w:w="720" w:type="dxa"/>
            <w:tcBorders>
              <w:top w:val="nil"/>
              <w:left w:val="nil"/>
              <w:bottom w:val="single" w:color="auto" w:sz="4" w:space="0"/>
              <w:right w:val="single" w:color="auto" w:sz="4" w:space="0"/>
            </w:tcBorders>
            <w:vAlign w:val="bottom"/>
          </w:tcPr>
          <w:p>
            <w:pPr>
              <w:widowControl/>
              <w:rPr>
                <w:color w:val="000000"/>
                <w:kern w:val="0"/>
                <w:szCs w:val="21"/>
              </w:rPr>
            </w:pPr>
            <w:r>
              <w:rPr>
                <w:color w:val="000000"/>
                <w:kern w:val="0"/>
                <w:szCs w:val="21"/>
              </w:rPr>
              <w:t>　</w:t>
            </w:r>
          </w:p>
        </w:tc>
        <w:tc>
          <w:tcPr>
            <w:tcW w:w="720" w:type="dxa"/>
            <w:tcBorders>
              <w:top w:val="nil"/>
              <w:left w:val="nil"/>
              <w:bottom w:val="single" w:color="auto" w:sz="4" w:space="0"/>
              <w:right w:val="single" w:color="auto" w:sz="4" w:space="0"/>
            </w:tcBorders>
            <w:vAlign w:val="bottom"/>
          </w:tcPr>
          <w:p>
            <w:pPr>
              <w:widowControl/>
              <w:rPr>
                <w:color w:val="000000"/>
                <w:kern w:val="0"/>
                <w:szCs w:val="21"/>
              </w:rPr>
            </w:pPr>
            <w:r>
              <w:rPr>
                <w:color w:val="000000"/>
                <w:kern w:val="0"/>
                <w:szCs w:val="21"/>
              </w:rPr>
              <w:t>　</w:t>
            </w:r>
          </w:p>
        </w:tc>
        <w:tc>
          <w:tcPr>
            <w:tcW w:w="360" w:type="dxa"/>
            <w:tcBorders>
              <w:top w:val="nil"/>
              <w:left w:val="nil"/>
              <w:bottom w:val="single" w:color="auto" w:sz="4" w:space="0"/>
              <w:right w:val="single" w:color="auto" w:sz="4" w:space="0"/>
            </w:tcBorders>
            <w:vAlign w:val="bottom"/>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85"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rPr>
                <w:kern w:val="0"/>
                <w:szCs w:val="21"/>
              </w:rPr>
            </w:pPr>
            <w:r>
              <w:rPr>
                <w:b/>
                <w:bCs/>
                <w:kern w:val="0"/>
                <w:szCs w:val="21"/>
              </w:rPr>
              <w:t>四</w:t>
            </w:r>
          </w:p>
        </w:tc>
        <w:tc>
          <w:tcPr>
            <w:tcW w:w="6696" w:type="dxa"/>
            <w:tcBorders>
              <w:top w:val="single" w:color="auto" w:sz="4" w:space="0"/>
              <w:left w:val="nil"/>
              <w:bottom w:val="single" w:color="auto" w:sz="4" w:space="0"/>
              <w:right w:val="single" w:color="auto" w:sz="4" w:space="0"/>
            </w:tcBorders>
            <w:vAlign w:val="center"/>
          </w:tcPr>
          <w:p>
            <w:pPr>
              <w:widowControl/>
              <w:rPr>
                <w:kern w:val="0"/>
                <w:szCs w:val="21"/>
              </w:rPr>
            </w:pPr>
            <w:r>
              <w:rPr>
                <w:b/>
                <w:bCs/>
                <w:kern w:val="0"/>
                <w:szCs w:val="21"/>
              </w:rPr>
              <w:t>技术文件目录表</w:t>
            </w:r>
          </w:p>
        </w:tc>
        <w:tc>
          <w:tcPr>
            <w:tcW w:w="720" w:type="dxa"/>
            <w:tcBorders>
              <w:top w:val="single" w:color="auto" w:sz="4" w:space="0"/>
              <w:left w:val="nil"/>
              <w:bottom w:val="single" w:color="auto" w:sz="4" w:space="0"/>
              <w:right w:val="single" w:color="auto" w:sz="4" w:space="0"/>
            </w:tcBorders>
            <w:vAlign w:val="bottom"/>
          </w:tcPr>
          <w:p>
            <w:pPr>
              <w:widowControl/>
              <w:rPr>
                <w:color w:val="000000"/>
                <w:kern w:val="0"/>
                <w:szCs w:val="21"/>
              </w:rPr>
            </w:pPr>
          </w:p>
        </w:tc>
        <w:tc>
          <w:tcPr>
            <w:tcW w:w="720" w:type="dxa"/>
            <w:tcBorders>
              <w:top w:val="single" w:color="auto" w:sz="4" w:space="0"/>
              <w:left w:val="nil"/>
              <w:bottom w:val="single" w:color="auto" w:sz="4" w:space="0"/>
              <w:right w:val="single" w:color="auto" w:sz="4" w:space="0"/>
            </w:tcBorders>
            <w:vAlign w:val="bottom"/>
          </w:tcPr>
          <w:p>
            <w:pPr>
              <w:widowControl/>
              <w:rPr>
                <w:color w:val="000000"/>
                <w:kern w:val="0"/>
                <w:szCs w:val="21"/>
              </w:rPr>
            </w:pPr>
          </w:p>
        </w:tc>
        <w:tc>
          <w:tcPr>
            <w:tcW w:w="360" w:type="dxa"/>
            <w:tcBorders>
              <w:top w:val="single" w:color="auto" w:sz="4" w:space="0"/>
              <w:left w:val="nil"/>
              <w:bottom w:val="single" w:color="auto" w:sz="4" w:space="0"/>
              <w:right w:val="single" w:color="auto" w:sz="4" w:space="0"/>
            </w:tcBorders>
            <w:vAlign w:val="bottom"/>
          </w:tcPr>
          <w:p>
            <w:pPr>
              <w:widowControl/>
              <w:rPr>
                <w:color w:val="000000"/>
                <w:kern w:val="0"/>
                <w:szCs w:val="21"/>
              </w:rPr>
            </w:pPr>
          </w:p>
        </w:tc>
      </w:tr>
      <w:tr>
        <w:tblPrEx>
          <w:tblCellMar>
            <w:top w:w="0" w:type="dxa"/>
            <w:left w:w="108" w:type="dxa"/>
            <w:bottom w:w="0" w:type="dxa"/>
            <w:right w:w="108" w:type="dxa"/>
          </w:tblCellMar>
        </w:tblPrEx>
        <w:trPr>
          <w:trHeight w:val="299"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rPr>
                <w:kern w:val="0"/>
                <w:szCs w:val="21"/>
              </w:rPr>
            </w:pPr>
            <w:r>
              <w:rPr>
                <w:kern w:val="0"/>
                <w:szCs w:val="21"/>
              </w:rPr>
              <w:t>4.1</w:t>
            </w:r>
          </w:p>
        </w:tc>
        <w:tc>
          <w:tcPr>
            <w:tcW w:w="6696" w:type="dxa"/>
            <w:tcBorders>
              <w:top w:val="single" w:color="auto" w:sz="4" w:space="0"/>
              <w:left w:val="nil"/>
              <w:bottom w:val="single" w:color="auto" w:sz="4" w:space="0"/>
              <w:right w:val="single" w:color="auto" w:sz="4" w:space="0"/>
            </w:tcBorders>
            <w:vAlign w:val="center"/>
          </w:tcPr>
          <w:p>
            <w:pPr>
              <w:widowControl/>
              <w:rPr>
                <w:szCs w:val="21"/>
              </w:rPr>
            </w:pPr>
            <w:r>
              <w:rPr>
                <w:szCs w:val="21"/>
              </w:rPr>
              <w:t xml:space="preserve">技术评审索引表 </w:t>
            </w:r>
          </w:p>
        </w:tc>
        <w:tc>
          <w:tcPr>
            <w:tcW w:w="720" w:type="dxa"/>
            <w:tcBorders>
              <w:top w:val="single" w:color="auto" w:sz="4" w:space="0"/>
              <w:left w:val="nil"/>
              <w:bottom w:val="single" w:color="auto" w:sz="4" w:space="0"/>
              <w:right w:val="single" w:color="auto" w:sz="4" w:space="0"/>
            </w:tcBorders>
            <w:vAlign w:val="bottom"/>
          </w:tcPr>
          <w:p>
            <w:pPr>
              <w:widowControl/>
              <w:rPr>
                <w:color w:val="000000"/>
                <w:kern w:val="0"/>
                <w:szCs w:val="21"/>
              </w:rPr>
            </w:pPr>
          </w:p>
        </w:tc>
        <w:tc>
          <w:tcPr>
            <w:tcW w:w="720" w:type="dxa"/>
            <w:tcBorders>
              <w:top w:val="single" w:color="auto" w:sz="4" w:space="0"/>
              <w:left w:val="nil"/>
              <w:bottom w:val="single" w:color="auto" w:sz="4" w:space="0"/>
              <w:right w:val="single" w:color="auto" w:sz="4" w:space="0"/>
            </w:tcBorders>
            <w:vAlign w:val="bottom"/>
          </w:tcPr>
          <w:p>
            <w:pPr>
              <w:widowControl/>
              <w:rPr>
                <w:color w:val="000000"/>
                <w:kern w:val="0"/>
                <w:szCs w:val="21"/>
              </w:rPr>
            </w:pPr>
          </w:p>
        </w:tc>
        <w:tc>
          <w:tcPr>
            <w:tcW w:w="360" w:type="dxa"/>
            <w:tcBorders>
              <w:top w:val="single" w:color="auto" w:sz="4" w:space="0"/>
              <w:left w:val="nil"/>
              <w:bottom w:val="single" w:color="auto" w:sz="4" w:space="0"/>
              <w:right w:val="single" w:color="auto" w:sz="4" w:space="0"/>
            </w:tcBorders>
            <w:vAlign w:val="bottom"/>
          </w:tcPr>
          <w:p>
            <w:pPr>
              <w:widowControl/>
              <w:rPr>
                <w:color w:val="000000"/>
                <w:kern w:val="0"/>
                <w:szCs w:val="21"/>
              </w:rPr>
            </w:pPr>
          </w:p>
        </w:tc>
      </w:tr>
      <w:tr>
        <w:tblPrEx>
          <w:tblCellMar>
            <w:top w:w="0" w:type="dxa"/>
            <w:left w:w="108" w:type="dxa"/>
            <w:bottom w:w="0" w:type="dxa"/>
            <w:right w:w="108" w:type="dxa"/>
          </w:tblCellMar>
        </w:tblPrEx>
        <w:trPr>
          <w:trHeight w:val="299"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rPr>
                <w:kern w:val="0"/>
                <w:szCs w:val="21"/>
              </w:rPr>
            </w:pPr>
            <w:r>
              <w:rPr>
                <w:kern w:val="0"/>
                <w:szCs w:val="21"/>
              </w:rPr>
              <w:t>4.2</w:t>
            </w:r>
          </w:p>
        </w:tc>
        <w:tc>
          <w:tcPr>
            <w:tcW w:w="6696" w:type="dxa"/>
            <w:tcBorders>
              <w:top w:val="single" w:color="auto" w:sz="4" w:space="0"/>
              <w:left w:val="nil"/>
              <w:bottom w:val="single" w:color="auto" w:sz="4" w:space="0"/>
              <w:right w:val="single" w:color="auto" w:sz="4" w:space="0"/>
            </w:tcBorders>
            <w:vAlign w:val="center"/>
          </w:tcPr>
          <w:p>
            <w:pPr>
              <w:widowControl/>
              <w:rPr>
                <w:szCs w:val="21"/>
              </w:rPr>
            </w:pPr>
            <w:r>
              <w:rPr>
                <w:szCs w:val="21"/>
              </w:rPr>
              <w:t xml:space="preserve">投标技术方案 </w:t>
            </w:r>
          </w:p>
        </w:tc>
        <w:tc>
          <w:tcPr>
            <w:tcW w:w="720" w:type="dxa"/>
            <w:tcBorders>
              <w:top w:val="single" w:color="auto" w:sz="4" w:space="0"/>
              <w:left w:val="nil"/>
              <w:bottom w:val="single" w:color="auto" w:sz="4" w:space="0"/>
              <w:right w:val="single" w:color="auto" w:sz="4" w:space="0"/>
            </w:tcBorders>
            <w:vAlign w:val="bottom"/>
          </w:tcPr>
          <w:p>
            <w:pPr>
              <w:widowControl/>
              <w:rPr>
                <w:color w:val="000000"/>
                <w:kern w:val="0"/>
                <w:szCs w:val="21"/>
              </w:rPr>
            </w:pPr>
          </w:p>
        </w:tc>
        <w:tc>
          <w:tcPr>
            <w:tcW w:w="720" w:type="dxa"/>
            <w:tcBorders>
              <w:top w:val="single" w:color="auto" w:sz="4" w:space="0"/>
              <w:left w:val="nil"/>
              <w:bottom w:val="single" w:color="auto" w:sz="4" w:space="0"/>
              <w:right w:val="single" w:color="auto" w:sz="4" w:space="0"/>
            </w:tcBorders>
            <w:vAlign w:val="bottom"/>
          </w:tcPr>
          <w:p>
            <w:pPr>
              <w:widowControl/>
              <w:rPr>
                <w:color w:val="000000"/>
                <w:kern w:val="0"/>
                <w:szCs w:val="21"/>
              </w:rPr>
            </w:pPr>
          </w:p>
        </w:tc>
        <w:tc>
          <w:tcPr>
            <w:tcW w:w="360" w:type="dxa"/>
            <w:tcBorders>
              <w:top w:val="single" w:color="auto" w:sz="4" w:space="0"/>
              <w:left w:val="nil"/>
              <w:bottom w:val="single" w:color="auto" w:sz="4" w:space="0"/>
              <w:right w:val="single" w:color="auto" w:sz="4" w:space="0"/>
            </w:tcBorders>
            <w:vAlign w:val="bottom"/>
          </w:tcPr>
          <w:p>
            <w:pPr>
              <w:widowControl/>
              <w:rPr>
                <w:color w:val="000000"/>
                <w:kern w:val="0"/>
                <w:szCs w:val="21"/>
              </w:rPr>
            </w:pPr>
          </w:p>
        </w:tc>
      </w:tr>
      <w:tr>
        <w:tblPrEx>
          <w:tblCellMar>
            <w:top w:w="0" w:type="dxa"/>
            <w:left w:w="108" w:type="dxa"/>
            <w:bottom w:w="0" w:type="dxa"/>
            <w:right w:w="108" w:type="dxa"/>
          </w:tblCellMar>
        </w:tblPrEx>
        <w:trPr>
          <w:trHeight w:val="111"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rPr>
                <w:kern w:val="0"/>
                <w:szCs w:val="21"/>
              </w:rPr>
            </w:pPr>
            <w:r>
              <w:rPr>
                <w:kern w:val="0"/>
                <w:szCs w:val="21"/>
              </w:rPr>
              <w:t>4.3</w:t>
            </w:r>
          </w:p>
        </w:tc>
        <w:tc>
          <w:tcPr>
            <w:tcW w:w="6696" w:type="dxa"/>
            <w:tcBorders>
              <w:top w:val="single" w:color="auto" w:sz="4" w:space="0"/>
              <w:left w:val="nil"/>
              <w:bottom w:val="single" w:color="auto" w:sz="4" w:space="0"/>
              <w:right w:val="single" w:color="auto" w:sz="4" w:space="0"/>
            </w:tcBorders>
            <w:vAlign w:val="center"/>
          </w:tcPr>
          <w:p>
            <w:pPr>
              <w:widowControl/>
              <w:rPr>
                <w:szCs w:val="21"/>
              </w:rPr>
            </w:pPr>
            <w:r>
              <w:rPr>
                <w:szCs w:val="21"/>
              </w:rPr>
              <w:t>投标人认为需要提交的其他资料</w:t>
            </w:r>
          </w:p>
        </w:tc>
        <w:tc>
          <w:tcPr>
            <w:tcW w:w="720" w:type="dxa"/>
            <w:tcBorders>
              <w:top w:val="single" w:color="auto" w:sz="4" w:space="0"/>
              <w:left w:val="nil"/>
              <w:bottom w:val="single" w:color="auto" w:sz="4" w:space="0"/>
              <w:right w:val="single" w:color="auto" w:sz="4" w:space="0"/>
            </w:tcBorders>
            <w:vAlign w:val="bottom"/>
          </w:tcPr>
          <w:p>
            <w:pPr>
              <w:widowControl/>
              <w:rPr>
                <w:color w:val="000000"/>
                <w:kern w:val="0"/>
                <w:szCs w:val="21"/>
              </w:rPr>
            </w:pPr>
          </w:p>
        </w:tc>
        <w:tc>
          <w:tcPr>
            <w:tcW w:w="720" w:type="dxa"/>
            <w:tcBorders>
              <w:top w:val="single" w:color="auto" w:sz="4" w:space="0"/>
              <w:left w:val="nil"/>
              <w:bottom w:val="single" w:color="auto" w:sz="4" w:space="0"/>
              <w:right w:val="single" w:color="auto" w:sz="4" w:space="0"/>
            </w:tcBorders>
            <w:vAlign w:val="bottom"/>
          </w:tcPr>
          <w:p>
            <w:pPr>
              <w:widowControl/>
              <w:rPr>
                <w:color w:val="000000"/>
                <w:kern w:val="0"/>
                <w:szCs w:val="21"/>
              </w:rPr>
            </w:pPr>
          </w:p>
        </w:tc>
        <w:tc>
          <w:tcPr>
            <w:tcW w:w="360" w:type="dxa"/>
            <w:tcBorders>
              <w:top w:val="single" w:color="auto" w:sz="4" w:space="0"/>
              <w:left w:val="nil"/>
              <w:bottom w:val="single" w:color="auto" w:sz="4" w:space="0"/>
              <w:right w:val="single" w:color="auto" w:sz="4" w:space="0"/>
            </w:tcBorders>
            <w:vAlign w:val="bottom"/>
          </w:tcPr>
          <w:p>
            <w:pPr>
              <w:widowControl/>
              <w:rPr>
                <w:color w:val="000000"/>
                <w:kern w:val="0"/>
                <w:szCs w:val="21"/>
              </w:rPr>
            </w:pPr>
          </w:p>
        </w:tc>
      </w:tr>
    </w:tbl>
    <w:p>
      <w:pPr>
        <w:pStyle w:val="26"/>
        <w:rPr>
          <w:rFonts w:ascii="Times New Roman" w:hAnsi="Times New Roman"/>
          <w:b/>
          <w:bCs/>
          <w:color w:val="000000"/>
          <w:szCs w:val="21"/>
        </w:rPr>
      </w:pPr>
    </w:p>
    <w:p/>
    <w:p/>
    <w:p>
      <w:pPr>
        <w:pStyle w:val="26"/>
        <w:rPr>
          <w:rFonts w:ascii="Times New Roman" w:hAnsi="Times New Roman"/>
          <w:bCs/>
          <w:color w:val="000000"/>
          <w:szCs w:val="21"/>
        </w:rPr>
      </w:pPr>
      <w:r>
        <w:rPr>
          <w:rFonts w:ascii="Times New Roman" w:hAnsi="Times New Roman"/>
          <w:b/>
          <w:bCs/>
          <w:color w:val="000000"/>
          <w:szCs w:val="21"/>
        </w:rPr>
        <w:t>注：</w:t>
      </w:r>
      <w:r>
        <w:rPr>
          <w:rFonts w:ascii="Times New Roman" w:hAnsi="Times New Roman"/>
          <w:bCs/>
          <w:color w:val="000000"/>
          <w:szCs w:val="21"/>
        </w:rPr>
        <w:t>（</w:t>
      </w:r>
      <w:r>
        <w:rPr>
          <w:rFonts w:ascii="Times New Roman" w:hAnsi="Times New Roman"/>
          <w:color w:val="000000"/>
          <w:kern w:val="0"/>
          <w:szCs w:val="21"/>
        </w:rPr>
        <w:t>1）带“</w:t>
      </w:r>
      <w:r>
        <w:rPr>
          <w:rFonts w:hint="eastAsia" w:hAnsi="宋体" w:cs="宋体"/>
          <w:bCs/>
          <w:color w:val="000000"/>
          <w:szCs w:val="21"/>
        </w:rPr>
        <w:t>★</w:t>
      </w:r>
      <w:r>
        <w:rPr>
          <w:rFonts w:ascii="Times New Roman" w:hAnsi="Times New Roman"/>
          <w:bCs/>
          <w:color w:val="000000"/>
          <w:szCs w:val="21"/>
        </w:rPr>
        <w:t>”文件为必须提供的文件；</w:t>
      </w:r>
    </w:p>
    <w:p>
      <w:pPr>
        <w:pStyle w:val="26"/>
        <w:ind w:firstLine="315" w:firstLineChars="150"/>
        <w:rPr>
          <w:rFonts w:ascii="Times New Roman" w:hAnsi="Times New Roman"/>
          <w:color w:val="000000"/>
          <w:kern w:val="0"/>
          <w:szCs w:val="21"/>
        </w:rPr>
      </w:pPr>
      <w:r>
        <w:rPr>
          <w:rFonts w:ascii="Times New Roman" w:hAnsi="Times New Roman"/>
          <w:bCs/>
          <w:color w:val="000000"/>
          <w:szCs w:val="21"/>
        </w:rPr>
        <w:t>（2）</w:t>
      </w:r>
      <w:r>
        <w:rPr>
          <w:rFonts w:ascii="Times New Roman" w:hAnsi="Times New Roman"/>
          <w:color w:val="000000"/>
          <w:kern w:val="0"/>
          <w:szCs w:val="21"/>
        </w:rPr>
        <w:t>上述文件如为复印件的，应加盖投标人公章；</w:t>
      </w:r>
    </w:p>
    <w:p>
      <w:pPr>
        <w:pStyle w:val="26"/>
        <w:ind w:firstLine="315" w:firstLineChars="150"/>
        <w:rPr>
          <w:rFonts w:ascii="Times New Roman" w:hAnsi="Times New Roman"/>
          <w:color w:val="000000"/>
          <w:kern w:val="0"/>
          <w:szCs w:val="21"/>
        </w:rPr>
      </w:pPr>
      <w:r>
        <w:rPr>
          <w:rFonts w:ascii="Times New Roman" w:hAnsi="Times New Roman"/>
          <w:color w:val="000000"/>
          <w:kern w:val="0"/>
          <w:szCs w:val="21"/>
        </w:rPr>
        <w:t>（3）上述投标文件格式除明确规定用指定格式外，可自定义格式。</w:t>
      </w:r>
    </w:p>
    <w:p>
      <w:pPr>
        <w:pStyle w:val="26"/>
        <w:ind w:firstLine="315" w:firstLineChars="150"/>
        <w:rPr>
          <w:rFonts w:ascii="Times New Roman" w:hAnsi="Times New Roman"/>
          <w:color w:val="000000"/>
          <w:kern w:val="0"/>
          <w:szCs w:val="21"/>
        </w:rPr>
      </w:pPr>
      <w:r>
        <w:rPr>
          <w:rFonts w:ascii="Times New Roman" w:hAnsi="Times New Roman"/>
          <w:color w:val="000000"/>
          <w:kern w:val="0"/>
          <w:szCs w:val="21"/>
        </w:rPr>
        <w:t>（4）建议投标人按照上述顺序编好页码。</w:t>
      </w:r>
    </w:p>
    <w:p>
      <w:pPr>
        <w:jc w:val="left"/>
        <w:rPr>
          <w:bCs/>
          <w:sz w:val="24"/>
        </w:rPr>
      </w:pPr>
      <w:r>
        <w:rPr>
          <w:sz w:val="24"/>
        </w:rPr>
        <w:br w:type="page"/>
      </w:r>
      <w:bookmarkStart w:id="271" w:name="_Toc109467920"/>
      <w:bookmarkStart w:id="272" w:name="_Toc35834921"/>
      <w:bookmarkStart w:id="273" w:name="_Toc28489505"/>
      <w:bookmarkStart w:id="274" w:name="_Toc34535367"/>
      <w:bookmarkStart w:id="275" w:name="_Toc14450847"/>
      <w:r>
        <w:rPr>
          <w:bCs/>
          <w:sz w:val="24"/>
        </w:rPr>
        <w:t>附件1                        法定代表人证明书</w:t>
      </w:r>
      <w:bookmarkEnd w:id="271"/>
      <w:bookmarkEnd w:id="272"/>
      <w:bookmarkEnd w:id="273"/>
      <w:bookmarkEnd w:id="274"/>
      <w:bookmarkEnd w:id="275"/>
    </w:p>
    <w:p>
      <w:pPr>
        <w:pStyle w:val="110"/>
        <w:rPr>
          <w:rFonts w:ascii="Times New Roman" w:hAnsi="Times New Roman"/>
          <w:color w:val="auto"/>
        </w:rPr>
      </w:pPr>
    </w:p>
    <w:p>
      <w:pPr>
        <w:spacing w:line="360" w:lineRule="auto"/>
        <w:ind w:firstLine="480" w:firstLineChars="200"/>
        <w:rPr>
          <w:sz w:val="24"/>
        </w:rPr>
      </w:pPr>
      <w:r>
        <w:rPr>
          <w:sz w:val="24"/>
          <w:u w:val="single"/>
        </w:rPr>
        <w:t xml:space="preserve">         </w:t>
      </w:r>
      <w:r>
        <w:rPr>
          <w:sz w:val="24"/>
        </w:rPr>
        <w:t>先生/女士，现任我公司</w:t>
      </w:r>
      <w:r>
        <w:rPr>
          <w:sz w:val="24"/>
          <w:u w:val="single"/>
        </w:rPr>
        <w:t xml:space="preserve">         </w:t>
      </w:r>
      <w:r>
        <w:rPr>
          <w:sz w:val="24"/>
        </w:rPr>
        <w:t>职务，为法定代表人，特此证明。</w:t>
      </w:r>
    </w:p>
    <w:p>
      <w:pPr>
        <w:spacing w:line="360" w:lineRule="auto"/>
        <w:rPr>
          <w:sz w:val="24"/>
        </w:rPr>
      </w:pPr>
    </w:p>
    <w:p>
      <w:pPr>
        <w:spacing w:line="360" w:lineRule="auto"/>
        <w:rPr>
          <w:sz w:val="24"/>
        </w:rPr>
      </w:pPr>
      <w:r>
        <w:rPr>
          <w:sz w:val="24"/>
        </w:rPr>
        <w:t>单位（盖公章）：</w:t>
      </w:r>
    </w:p>
    <w:p>
      <w:pPr>
        <w:spacing w:line="360" w:lineRule="auto"/>
        <w:rPr>
          <w:sz w:val="24"/>
        </w:rPr>
      </w:pPr>
    </w:p>
    <w:p>
      <w:pPr>
        <w:spacing w:line="360" w:lineRule="auto"/>
        <w:rPr>
          <w:sz w:val="24"/>
        </w:rPr>
      </w:pPr>
      <w:r>
        <w:rPr>
          <w:sz w:val="24"/>
        </w:rPr>
        <w:t>附：</w:t>
      </w:r>
    </w:p>
    <w:p>
      <w:pPr>
        <w:spacing w:line="360" w:lineRule="auto"/>
        <w:rPr>
          <w:sz w:val="24"/>
        </w:rPr>
      </w:pPr>
      <w:r>
        <w:rPr>
          <w:sz w:val="24"/>
        </w:rPr>
        <w:t>代表人性别：</w:t>
      </w:r>
      <w:r>
        <w:rPr>
          <w:sz w:val="24"/>
          <w:u w:val="single"/>
        </w:rPr>
        <w:t xml:space="preserve">                             </w:t>
      </w:r>
    </w:p>
    <w:p>
      <w:pPr>
        <w:spacing w:line="360" w:lineRule="auto"/>
        <w:rPr>
          <w:sz w:val="24"/>
        </w:rPr>
      </w:pPr>
      <w:r>
        <w:rPr>
          <w:sz w:val="24"/>
        </w:rPr>
        <w:t>年龄：</w:t>
      </w:r>
      <w:r>
        <w:rPr>
          <w:sz w:val="24"/>
          <w:u w:val="single"/>
        </w:rPr>
        <w:t xml:space="preserve">                                   </w:t>
      </w:r>
    </w:p>
    <w:p>
      <w:pPr>
        <w:spacing w:line="360" w:lineRule="auto"/>
        <w:rPr>
          <w:sz w:val="24"/>
        </w:rPr>
      </w:pPr>
      <w:r>
        <w:rPr>
          <w:sz w:val="24"/>
        </w:rPr>
        <w:t>身份证号码：</w:t>
      </w:r>
      <w:r>
        <w:rPr>
          <w:sz w:val="24"/>
          <w:u w:val="single"/>
        </w:rPr>
        <w:t xml:space="preserve">                             </w:t>
      </w:r>
    </w:p>
    <w:p>
      <w:pPr>
        <w:spacing w:line="360" w:lineRule="auto"/>
        <w:rPr>
          <w:sz w:val="24"/>
        </w:rPr>
      </w:pPr>
      <w:r>
        <w:rPr>
          <w:sz w:val="24"/>
        </w:rPr>
        <w:t>营业执照（注册号）：</w:t>
      </w:r>
      <w:r>
        <w:rPr>
          <w:sz w:val="24"/>
          <w:u w:val="single"/>
        </w:rPr>
        <w:t xml:space="preserve">                      </w:t>
      </w:r>
    </w:p>
    <w:p>
      <w:pPr>
        <w:spacing w:line="360" w:lineRule="auto"/>
        <w:rPr>
          <w:sz w:val="24"/>
        </w:rPr>
      </w:pPr>
      <w:r>
        <w:rPr>
          <w:sz w:val="24"/>
        </w:rPr>
        <w:t>经济性质：</w:t>
      </w:r>
      <w:r>
        <w:rPr>
          <w:sz w:val="24"/>
          <w:u w:val="single"/>
        </w:rPr>
        <w:t xml:space="preserve">                               </w:t>
      </w:r>
    </w:p>
    <w:p>
      <w:pPr>
        <w:spacing w:line="360" w:lineRule="auto"/>
        <w:rPr>
          <w:sz w:val="24"/>
          <w:u w:val="single"/>
        </w:rPr>
      </w:pPr>
      <w:r>
        <w:rPr>
          <w:sz w:val="24"/>
        </w:rPr>
        <w:t>主营（产）：</w:t>
      </w:r>
      <w:r>
        <w:rPr>
          <w:sz w:val="24"/>
          <w:u w:val="single"/>
        </w:rPr>
        <w:t xml:space="preserve">                              </w:t>
      </w:r>
    </w:p>
    <w:p>
      <w:pPr>
        <w:spacing w:line="360" w:lineRule="auto"/>
        <w:rPr>
          <w:bCs/>
          <w:sz w:val="24"/>
          <w:u w:val="single"/>
        </w:rPr>
      </w:pPr>
    </w:p>
    <w:p>
      <w:pPr>
        <w:spacing w:line="360" w:lineRule="auto"/>
        <w:rPr>
          <w:bCs/>
          <w:sz w:val="24"/>
          <w:u w:val="single"/>
        </w:rPr>
      </w:pPr>
      <w:r>
        <w:rPr>
          <w:bCs/>
          <w:sz w:val="20"/>
          <w:u w:val="single"/>
        </w:rPr>
        <mc:AlternateContent>
          <mc:Choice Requires="wps">
            <w:drawing>
              <wp:anchor distT="0" distB="0" distL="114300" distR="114300" simplePos="0" relativeHeight="251657216" behindDoc="0" locked="0" layoutInCell="1" allowOverlap="1">
                <wp:simplePos x="0" y="0"/>
                <wp:positionH relativeFrom="column">
                  <wp:posOffset>2171700</wp:posOffset>
                </wp:positionH>
                <wp:positionV relativeFrom="paragraph">
                  <wp:posOffset>99060</wp:posOffset>
                </wp:positionV>
                <wp:extent cx="1714500" cy="434340"/>
                <wp:effectExtent l="4445" t="5080" r="18415" b="17780"/>
                <wp:wrapNone/>
                <wp:docPr id="13" name="Text Box 2"/>
                <wp:cNvGraphicFramePr/>
                <a:graphic xmlns:a="http://schemas.openxmlformats.org/drawingml/2006/main">
                  <a:graphicData uri="http://schemas.microsoft.com/office/word/2010/wordprocessingShape">
                    <wps:wsp>
                      <wps:cNvSpPr txBox="1">
                        <a:spLocks noChangeArrowheads="1"/>
                      </wps:cNvSpPr>
                      <wps:spPr bwMode="auto">
                        <a:xfrm>
                          <a:off x="0" y="0"/>
                          <a:ext cx="1714500" cy="434340"/>
                        </a:xfrm>
                        <a:prstGeom prst="rect">
                          <a:avLst/>
                        </a:prstGeom>
                        <a:solidFill>
                          <a:srgbClr val="FFFFFF"/>
                        </a:solidFill>
                        <a:ln w="9525">
                          <a:solidFill>
                            <a:srgbClr val="000000"/>
                          </a:solidFill>
                          <a:miter lim="800000"/>
                        </a:ln>
                        <a:effectLst/>
                      </wps:spPr>
                      <wps:txbx>
                        <w:txbxContent>
                          <w:p>
                            <w:pPr>
                              <w:jc w:val="center"/>
                              <w:rPr>
                                <w:sz w:val="28"/>
                              </w:rPr>
                            </w:pPr>
                            <w:r>
                              <w:rPr>
                                <w:rFonts w:hint="eastAsia"/>
                                <w:sz w:val="28"/>
                              </w:rPr>
                              <w:t>加盖投标人公章</w:t>
                            </w:r>
                          </w:p>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71pt;margin-top:7.8pt;height:34.2pt;width:135pt;z-index:251657216;mso-width-relative:page;mso-height-relative:page;" fillcolor="#FFFFFF" filled="t" stroked="t" coordsize="21600,21600" o:gfxdata="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BlwAdcAAAAJAQAA&#10;DwAAAAAAAAABACAAAAAiAAAAZHJzL2Rvd25yZXYueG1sUEsBAhQAFAAAAAgAh07iQLxQfSIaAgAA&#10;RwQAAA4AAAAAAAAAAQAgAAAAJgEAAGRycy9lMm9Eb2MueG1sUEsFBgAAAAAGAAYAWQEAALIFAAAA&#10;AA==&#10;">
                <v:fill on="t" focussize="0,0"/>
                <v:stroke color="#000000" miterlimit="8" joinstyle="miter"/>
                <v:imagedata o:title=""/>
                <o:lock v:ext="edit" aspectratio="f"/>
                <v:textbox>
                  <w:txbxContent>
                    <w:p>
                      <w:pPr>
                        <w:jc w:val="center"/>
                        <w:rPr>
                          <w:sz w:val="28"/>
                        </w:rPr>
                      </w:pPr>
                      <w:r>
                        <w:rPr>
                          <w:rFonts w:hint="eastAsia"/>
                          <w:sz w:val="28"/>
                        </w:rPr>
                        <w:t>加盖投标人公章</w:t>
                      </w:r>
                    </w:p>
                    <w:p/>
                  </w:txbxContent>
                </v:textbox>
              </v:shape>
            </w:pict>
          </mc:Fallback>
        </mc:AlternateContent>
      </w:r>
    </w:p>
    <w:tbl>
      <w:tblPr>
        <w:tblStyle w:val="44"/>
        <w:tblW w:w="0" w:type="auto"/>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trPr>
        <w:tc>
          <w:tcPr>
            <w:tcW w:w="7740" w:type="dxa"/>
            <w:vAlign w:val="center"/>
          </w:tcPr>
          <w:p>
            <w:pPr>
              <w:spacing w:line="460" w:lineRule="exact"/>
              <w:ind w:right="-85" w:firstLine="589"/>
              <w:jc w:val="center"/>
              <w:rPr>
                <w:sz w:val="28"/>
              </w:rPr>
            </w:pPr>
            <w:r>
              <w:rPr>
                <w:sz w:val="28"/>
              </w:rPr>
              <w:t>（法人代表身份证复印件）</w:t>
            </w:r>
          </w:p>
        </w:tc>
      </w:tr>
    </w:tbl>
    <w:p>
      <w:pPr>
        <w:spacing w:line="360" w:lineRule="auto"/>
        <w:ind w:left="420" w:hanging="420" w:hangingChars="200"/>
        <w:rPr>
          <w:bCs/>
        </w:rPr>
      </w:pPr>
    </w:p>
    <w:p>
      <w:pPr>
        <w:spacing w:line="360" w:lineRule="auto"/>
        <w:ind w:left="422" w:hanging="422" w:hangingChars="200"/>
        <w:rPr>
          <w:b/>
          <w:bCs/>
        </w:rPr>
      </w:pPr>
      <w:r>
        <w:rPr>
          <w:b/>
          <w:bCs/>
        </w:rPr>
        <w:t>注：法定代表人的姓名必须与营业执照法定代表人姓名完全一致。</w:t>
      </w:r>
    </w:p>
    <w:p>
      <w:pPr>
        <w:pStyle w:val="7"/>
        <w:rPr>
          <w:rFonts w:ascii="Times New Roman" w:hAnsi="Times New Roman"/>
          <w:bCs/>
          <w:sz w:val="24"/>
        </w:rPr>
      </w:pPr>
      <w:r>
        <w:rPr>
          <w:rFonts w:ascii="Times New Roman" w:hAnsi="Times New Roman"/>
        </w:rPr>
        <w:br w:type="page"/>
      </w:r>
      <w:bookmarkStart w:id="276" w:name="_Toc34535368"/>
      <w:bookmarkStart w:id="277" w:name="_Toc28489506"/>
      <w:bookmarkStart w:id="278" w:name="_Toc35834922"/>
      <w:bookmarkStart w:id="279" w:name="_Toc14450848"/>
      <w:bookmarkStart w:id="280" w:name="_Toc109467921"/>
      <w:r>
        <w:rPr>
          <w:rFonts w:ascii="Times New Roman" w:hAnsi="Times New Roman"/>
          <w:bCs/>
          <w:sz w:val="24"/>
        </w:rPr>
        <w:t>附件2      法定代表人授权委托书</w:t>
      </w:r>
      <w:bookmarkEnd w:id="276"/>
      <w:bookmarkEnd w:id="277"/>
      <w:bookmarkEnd w:id="278"/>
      <w:bookmarkEnd w:id="279"/>
      <w:bookmarkEnd w:id="280"/>
      <w:r>
        <w:rPr>
          <w:rFonts w:ascii="Times New Roman" w:hAnsi="Times New Roman"/>
          <w:bCs/>
          <w:sz w:val="24"/>
        </w:rPr>
        <w:t>（如法人本人参加投标则不需要提供本文件）</w:t>
      </w:r>
    </w:p>
    <w:p>
      <w:pPr>
        <w:pStyle w:val="110"/>
        <w:rPr>
          <w:rFonts w:ascii="Times New Roman" w:hAnsi="Times New Roman"/>
          <w:color w:val="auto"/>
        </w:rPr>
      </w:pPr>
    </w:p>
    <w:p>
      <w:pPr>
        <w:spacing w:line="360" w:lineRule="auto"/>
        <w:ind w:left="2" w:firstLine="460" w:firstLineChars="192"/>
        <w:rPr>
          <w:bCs/>
          <w:sz w:val="24"/>
        </w:rPr>
      </w:pPr>
      <w:r>
        <w:rPr>
          <w:bCs/>
          <w:sz w:val="24"/>
        </w:rPr>
        <w:t>本授权书声明：注册于</w:t>
      </w:r>
      <w:r>
        <w:rPr>
          <w:bCs/>
          <w:sz w:val="24"/>
          <w:u w:val="single"/>
        </w:rPr>
        <w:t>（国家或地区）</w:t>
      </w:r>
      <w:r>
        <w:rPr>
          <w:bCs/>
          <w:sz w:val="24"/>
        </w:rPr>
        <w:t>的</w:t>
      </w:r>
      <w:r>
        <w:rPr>
          <w:bCs/>
          <w:sz w:val="24"/>
          <w:u w:val="single"/>
        </w:rPr>
        <w:t>（投标人名称）</w:t>
      </w:r>
      <w:r>
        <w:rPr>
          <w:bCs/>
          <w:sz w:val="24"/>
        </w:rPr>
        <w:t>在下面签字的</w:t>
      </w:r>
      <w:r>
        <w:rPr>
          <w:bCs/>
          <w:sz w:val="24"/>
          <w:u w:val="single"/>
        </w:rPr>
        <w:t>（法定代表人姓名、职务）</w:t>
      </w:r>
      <w:r>
        <w:rPr>
          <w:bCs/>
          <w:sz w:val="24"/>
        </w:rPr>
        <w:t>代表本公司授权</w:t>
      </w:r>
      <w:r>
        <w:rPr>
          <w:bCs/>
          <w:sz w:val="24"/>
          <w:u w:val="single"/>
        </w:rPr>
        <w:t>（单位名称）</w:t>
      </w:r>
      <w:r>
        <w:rPr>
          <w:bCs/>
          <w:sz w:val="24"/>
        </w:rPr>
        <w:t>的在下面签字的</w:t>
      </w:r>
      <w:r>
        <w:rPr>
          <w:bCs/>
          <w:sz w:val="24"/>
          <w:u w:val="single"/>
        </w:rPr>
        <w:t>（授权代表姓名、职务）</w:t>
      </w:r>
      <w:r>
        <w:rPr>
          <w:bCs/>
          <w:sz w:val="24"/>
        </w:rPr>
        <w:t>为本公司的合法代理人，就项目编号为</w:t>
      </w:r>
      <w:r>
        <w:rPr>
          <w:bCs/>
          <w:sz w:val="24"/>
          <w:u w:val="single"/>
        </w:rPr>
        <w:t>　　　　　　</w:t>
      </w:r>
      <w:r>
        <w:rPr>
          <w:bCs/>
          <w:sz w:val="24"/>
          <w:shd w:val="clear" w:color="auto" w:fill="FFFFFF"/>
        </w:rPr>
        <w:t>的</w:t>
      </w:r>
      <w:r>
        <w:rPr>
          <w:bCs/>
          <w:sz w:val="24"/>
          <w:u w:val="single"/>
          <w:shd w:val="clear" w:color="auto" w:fill="FFFFFF"/>
        </w:rPr>
        <w:t>（采购人名称）</w:t>
      </w:r>
      <w:r>
        <w:rPr>
          <w:bCs/>
          <w:sz w:val="24"/>
          <w:shd w:val="clear" w:color="auto" w:fill="FFFFFF"/>
        </w:rPr>
        <w:t>采购</w:t>
      </w:r>
      <w:r>
        <w:rPr>
          <w:sz w:val="24"/>
          <w:u w:val="single"/>
        </w:rPr>
        <w:t>　　　</w:t>
      </w:r>
      <w:r>
        <w:rPr>
          <w:bCs/>
          <w:sz w:val="24"/>
          <w:u w:val="single"/>
          <w:shd w:val="clear" w:color="auto" w:fill="FFFFFF"/>
        </w:rPr>
        <w:t>项目</w:t>
      </w:r>
      <w:r>
        <w:rPr>
          <w:bCs/>
          <w:sz w:val="24"/>
          <w:shd w:val="clear" w:color="auto" w:fill="FFFFFF"/>
        </w:rPr>
        <w:t>的投标和合同执行</w:t>
      </w:r>
      <w:r>
        <w:rPr>
          <w:bCs/>
          <w:sz w:val="24"/>
        </w:rPr>
        <w:t>，作为投标人代表以本公司的名义处理一切与之有关的事宜。</w:t>
      </w:r>
    </w:p>
    <w:p>
      <w:pPr>
        <w:spacing w:line="360" w:lineRule="auto"/>
        <w:ind w:left="2" w:firstLine="460" w:firstLineChars="192"/>
        <w:rPr>
          <w:bCs/>
          <w:sz w:val="24"/>
        </w:rPr>
      </w:pPr>
      <w:r>
        <w:rPr>
          <w:sz w:val="24"/>
        </w:rPr>
        <w:t>代理人无转委权。</w:t>
      </w:r>
    </w:p>
    <w:p>
      <w:pPr>
        <w:spacing w:line="360" w:lineRule="auto"/>
        <w:ind w:left="2" w:firstLine="460" w:firstLineChars="192"/>
        <w:rPr>
          <w:bCs/>
          <w:sz w:val="24"/>
        </w:rPr>
      </w:pPr>
      <w:r>
        <w:rPr>
          <w:bCs/>
          <w:sz w:val="24"/>
        </w:rPr>
        <w:t>本授权书于</w:t>
      </w:r>
      <w:r>
        <w:rPr>
          <w:bCs/>
          <w:sz w:val="24"/>
          <w:u w:val="single"/>
        </w:rPr>
        <w:t xml:space="preserve">    </w:t>
      </w:r>
      <w:r>
        <w:rPr>
          <w:bCs/>
          <w:sz w:val="24"/>
        </w:rPr>
        <w:t>年</w:t>
      </w:r>
      <w:r>
        <w:rPr>
          <w:bCs/>
          <w:sz w:val="24"/>
          <w:u w:val="single"/>
        </w:rPr>
        <w:t xml:space="preserve">  </w:t>
      </w:r>
      <w:r>
        <w:rPr>
          <w:bCs/>
          <w:sz w:val="24"/>
        </w:rPr>
        <w:t>月</w:t>
      </w:r>
      <w:r>
        <w:rPr>
          <w:bCs/>
          <w:sz w:val="24"/>
          <w:u w:val="single"/>
        </w:rPr>
        <w:t xml:space="preserve">  </w:t>
      </w:r>
      <w:r>
        <w:rPr>
          <w:bCs/>
          <w:sz w:val="24"/>
        </w:rPr>
        <w:t>日签字生效，</w:t>
      </w:r>
      <w:r>
        <w:rPr>
          <w:sz w:val="24"/>
        </w:rPr>
        <w:t>有效日期：</w:t>
      </w:r>
      <w:r>
        <w:rPr>
          <w:bCs/>
          <w:sz w:val="24"/>
          <w:u w:val="single"/>
        </w:rPr>
        <w:t xml:space="preserve">    </w:t>
      </w:r>
      <w:r>
        <w:rPr>
          <w:bCs/>
          <w:sz w:val="24"/>
        </w:rPr>
        <w:t>年</w:t>
      </w:r>
      <w:r>
        <w:rPr>
          <w:bCs/>
          <w:sz w:val="24"/>
          <w:u w:val="single"/>
        </w:rPr>
        <w:t xml:space="preserve">  </w:t>
      </w:r>
      <w:r>
        <w:rPr>
          <w:bCs/>
          <w:sz w:val="24"/>
        </w:rPr>
        <w:t>月</w:t>
      </w:r>
      <w:r>
        <w:rPr>
          <w:bCs/>
          <w:sz w:val="24"/>
          <w:u w:val="single"/>
        </w:rPr>
        <w:t xml:space="preserve">  </w:t>
      </w:r>
      <w:r>
        <w:rPr>
          <w:bCs/>
          <w:sz w:val="24"/>
        </w:rPr>
        <w:t>日</w:t>
      </w:r>
      <w:r>
        <w:rPr>
          <w:sz w:val="24"/>
        </w:rPr>
        <w:t xml:space="preserve">  </w:t>
      </w:r>
      <w:r>
        <w:rPr>
          <w:bCs/>
          <w:sz w:val="24"/>
        </w:rPr>
        <w:t>特此声明。</w:t>
      </w:r>
    </w:p>
    <w:p>
      <w:pPr>
        <w:spacing w:line="360" w:lineRule="auto"/>
        <w:rPr>
          <w:bCs/>
          <w:sz w:val="24"/>
        </w:rPr>
      </w:pPr>
    </w:p>
    <w:p>
      <w:pPr>
        <w:spacing w:line="360" w:lineRule="auto"/>
        <w:ind w:firstLine="480" w:firstLineChars="200"/>
        <w:rPr>
          <w:bCs/>
          <w:sz w:val="24"/>
        </w:rPr>
      </w:pPr>
      <w:r>
        <w:rPr>
          <w:bCs/>
          <w:sz w:val="24"/>
        </w:rPr>
        <w:t>法定代表人签字或盖章：</w:t>
      </w:r>
      <w:r>
        <w:rPr>
          <w:bCs/>
          <w:sz w:val="24"/>
          <w:u w:val="single"/>
        </w:rPr>
        <w:t xml:space="preserve">                                  </w:t>
      </w:r>
    </w:p>
    <w:p>
      <w:pPr>
        <w:spacing w:line="360" w:lineRule="auto"/>
        <w:ind w:firstLine="480" w:firstLineChars="200"/>
        <w:rPr>
          <w:bCs/>
          <w:sz w:val="24"/>
        </w:rPr>
      </w:pPr>
      <w:r>
        <w:rPr>
          <w:bCs/>
          <w:sz w:val="24"/>
        </w:rPr>
        <w:t>职                务：</w:t>
      </w:r>
      <w:r>
        <w:rPr>
          <w:bCs/>
          <w:sz w:val="24"/>
          <w:u w:val="single"/>
        </w:rPr>
        <w:t xml:space="preserve">                                  </w:t>
      </w:r>
    </w:p>
    <w:p>
      <w:pPr>
        <w:spacing w:line="360" w:lineRule="auto"/>
        <w:rPr>
          <w:bCs/>
          <w:sz w:val="24"/>
        </w:rPr>
      </w:pPr>
    </w:p>
    <w:p>
      <w:pPr>
        <w:spacing w:line="360" w:lineRule="auto"/>
        <w:ind w:firstLine="480" w:firstLineChars="200"/>
        <w:rPr>
          <w:bCs/>
          <w:sz w:val="24"/>
        </w:rPr>
      </w:pPr>
      <w:r>
        <w:rPr>
          <w:bCs/>
          <w:sz w:val="24"/>
        </w:rPr>
        <w:t>投标人代表（授权代表）签字或盖章：</w:t>
      </w:r>
      <w:r>
        <w:rPr>
          <w:bCs/>
          <w:sz w:val="24"/>
          <w:u w:val="single"/>
        </w:rPr>
        <w:t xml:space="preserve">                    </w:t>
      </w:r>
    </w:p>
    <w:p>
      <w:pPr>
        <w:spacing w:line="360" w:lineRule="auto"/>
        <w:rPr>
          <w:bCs/>
          <w:sz w:val="24"/>
        </w:rPr>
      </w:pPr>
    </w:p>
    <w:p>
      <w:pPr>
        <w:spacing w:line="360" w:lineRule="auto"/>
        <w:rPr>
          <w:bCs/>
          <w:sz w:val="24"/>
          <w:u w:val="single"/>
        </w:rPr>
      </w:pPr>
      <w:r>
        <w:rPr>
          <w:bCs/>
          <w:sz w:val="20"/>
          <w:u w:val="single"/>
        </w:rPr>
        <mc:AlternateContent>
          <mc:Choice Requires="wps">
            <w:drawing>
              <wp:anchor distT="0" distB="0" distL="114300" distR="114300" simplePos="0" relativeHeight="251658240" behindDoc="0" locked="0" layoutInCell="1" allowOverlap="1">
                <wp:simplePos x="0" y="0"/>
                <wp:positionH relativeFrom="column">
                  <wp:posOffset>2171700</wp:posOffset>
                </wp:positionH>
                <wp:positionV relativeFrom="paragraph">
                  <wp:posOffset>99060</wp:posOffset>
                </wp:positionV>
                <wp:extent cx="1714500" cy="434340"/>
                <wp:effectExtent l="4445" t="5080" r="18415" b="17780"/>
                <wp:wrapNone/>
                <wp:docPr id="12" name="Text Box 3"/>
                <wp:cNvGraphicFramePr/>
                <a:graphic xmlns:a="http://schemas.openxmlformats.org/drawingml/2006/main">
                  <a:graphicData uri="http://schemas.microsoft.com/office/word/2010/wordprocessingShape">
                    <wps:wsp>
                      <wps:cNvSpPr txBox="1">
                        <a:spLocks noChangeArrowheads="1"/>
                      </wps:cNvSpPr>
                      <wps:spPr bwMode="auto">
                        <a:xfrm>
                          <a:off x="0" y="0"/>
                          <a:ext cx="1714500" cy="434340"/>
                        </a:xfrm>
                        <a:prstGeom prst="rect">
                          <a:avLst/>
                        </a:prstGeom>
                        <a:solidFill>
                          <a:srgbClr val="FFFFFF"/>
                        </a:solidFill>
                        <a:ln w="9525">
                          <a:solidFill>
                            <a:srgbClr val="000000"/>
                          </a:solidFill>
                          <a:miter lim="800000"/>
                        </a:ln>
                        <a:effectLst/>
                      </wps:spPr>
                      <wps:txbx>
                        <w:txbxContent>
                          <w:p>
                            <w:pPr>
                              <w:jc w:val="center"/>
                              <w:rPr>
                                <w:sz w:val="28"/>
                              </w:rPr>
                            </w:pPr>
                            <w:r>
                              <w:rPr>
                                <w:rFonts w:hint="eastAsia"/>
                                <w:sz w:val="28"/>
                              </w:rPr>
                              <w:t>加盖投标人公章</w:t>
                            </w:r>
                          </w:p>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71pt;margin-top:7.8pt;height:34.2pt;width:135pt;z-index:251658240;mso-width-relative:page;mso-height-relative:page;" fillcolor="#FFFFFF" filled="t" stroked="t" coordsize="21600,21600" o:gfxdata="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BlwAdcAAAAJAQAA&#10;DwAAAAAAAAABACAAAAAiAAAAZHJzL2Rvd25yZXYueG1sUEsBAhQAFAAAAAgAh07iQK05zI8aAgAA&#10;RwQAAA4AAAAAAAAAAQAgAAAAJgEAAGRycy9lMm9Eb2MueG1sUEsFBgAAAAAGAAYAWQEAALIFAAAA&#10;AA==&#10;">
                <v:fill on="t" focussize="0,0"/>
                <v:stroke color="#000000" miterlimit="8" joinstyle="miter"/>
                <v:imagedata o:title=""/>
                <o:lock v:ext="edit" aspectratio="f"/>
                <v:textbox>
                  <w:txbxContent>
                    <w:p>
                      <w:pPr>
                        <w:jc w:val="center"/>
                        <w:rPr>
                          <w:sz w:val="28"/>
                        </w:rPr>
                      </w:pPr>
                      <w:r>
                        <w:rPr>
                          <w:rFonts w:hint="eastAsia"/>
                          <w:sz w:val="28"/>
                        </w:rPr>
                        <w:t>加盖投标人公章</w:t>
                      </w:r>
                    </w:p>
                    <w:p/>
                  </w:txbxContent>
                </v:textbox>
              </v:shape>
            </w:pict>
          </mc:Fallback>
        </mc:AlternateContent>
      </w:r>
    </w:p>
    <w:tbl>
      <w:tblPr>
        <w:tblStyle w:val="44"/>
        <w:tblW w:w="0" w:type="auto"/>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trPr>
        <w:tc>
          <w:tcPr>
            <w:tcW w:w="7740" w:type="dxa"/>
            <w:vAlign w:val="center"/>
          </w:tcPr>
          <w:p>
            <w:pPr>
              <w:spacing w:line="460" w:lineRule="exact"/>
              <w:ind w:right="-85" w:firstLine="589"/>
              <w:jc w:val="center"/>
              <w:rPr>
                <w:sz w:val="28"/>
              </w:rPr>
            </w:pPr>
            <w:r>
              <w:rPr>
                <w:sz w:val="28"/>
              </w:rPr>
              <w:t>（投标人代表身份证复印件）</w:t>
            </w:r>
          </w:p>
        </w:tc>
      </w:tr>
    </w:tbl>
    <w:p>
      <w:pPr>
        <w:pStyle w:val="7"/>
        <w:rPr>
          <w:rFonts w:ascii="Times New Roman" w:hAnsi="Times New Roman"/>
          <w:sz w:val="24"/>
        </w:rPr>
      </w:pPr>
    </w:p>
    <w:p/>
    <w:p/>
    <w:p/>
    <w:p/>
    <w:p/>
    <w:p>
      <w:pPr>
        <w:pStyle w:val="7"/>
        <w:rPr>
          <w:rFonts w:ascii="Times New Roman" w:hAnsi="Times New Roman"/>
          <w:bCs/>
          <w:sz w:val="24"/>
        </w:rPr>
      </w:pPr>
      <w:r>
        <w:rPr>
          <w:rFonts w:ascii="Times New Roman" w:hAnsi="Times New Roman"/>
          <w:bCs/>
          <w:sz w:val="24"/>
        </w:rPr>
        <w:t xml:space="preserve">附件3 </w:t>
      </w:r>
    </w:p>
    <w:p>
      <w:pPr>
        <w:pStyle w:val="7"/>
        <w:ind w:firstLine="2479" w:firstLineChars="1029"/>
        <w:rPr>
          <w:rFonts w:ascii="Times New Roman" w:hAnsi="Times New Roman"/>
        </w:rPr>
      </w:pPr>
      <w:r>
        <w:rPr>
          <w:rFonts w:ascii="Times New Roman" w:hAnsi="Times New Roman"/>
          <w:bCs/>
          <w:sz w:val="24"/>
        </w:rPr>
        <w:t xml:space="preserve">       资格文件声明函</w:t>
      </w:r>
    </w:p>
    <w:p>
      <w:pPr>
        <w:pStyle w:val="40"/>
        <w:spacing w:line="360" w:lineRule="auto"/>
        <w:rPr>
          <w:sz w:val="24"/>
        </w:rPr>
      </w:pPr>
      <w:r>
        <w:rPr>
          <w:sz w:val="24"/>
        </w:rPr>
        <w:t>广州嘉峰项目管理有限公司：</w:t>
      </w:r>
    </w:p>
    <w:p>
      <w:pPr>
        <w:pStyle w:val="40"/>
        <w:spacing w:line="360" w:lineRule="auto"/>
        <w:ind w:firstLine="600" w:firstLineChars="250"/>
        <w:rPr>
          <w:sz w:val="24"/>
        </w:rPr>
      </w:pPr>
      <w:r>
        <w:rPr>
          <w:sz w:val="24"/>
        </w:rPr>
        <w:t>关于贵方</w:t>
      </w:r>
      <w:r>
        <w:rPr>
          <w:sz w:val="24"/>
          <w:u w:val="single"/>
        </w:rPr>
        <w:t>　 　</w:t>
      </w:r>
      <w:r>
        <w:rPr>
          <w:sz w:val="24"/>
        </w:rPr>
        <w:t>年</w:t>
      </w:r>
      <w:r>
        <w:rPr>
          <w:sz w:val="24"/>
          <w:u w:val="single"/>
        </w:rPr>
        <w:t>　　</w:t>
      </w:r>
      <w:r>
        <w:rPr>
          <w:sz w:val="24"/>
        </w:rPr>
        <w:t>月</w:t>
      </w:r>
      <w:r>
        <w:rPr>
          <w:sz w:val="24"/>
          <w:u w:val="single"/>
        </w:rPr>
        <w:t>　　</w:t>
      </w:r>
      <w:r>
        <w:rPr>
          <w:sz w:val="24"/>
        </w:rPr>
        <w:t>日发布关于“</w:t>
      </w:r>
      <w:r>
        <w:rPr>
          <w:sz w:val="24"/>
          <w:u w:val="single"/>
        </w:rPr>
        <w:t xml:space="preserve">       </w:t>
      </w:r>
      <w:r>
        <w:rPr>
          <w:bCs/>
          <w:sz w:val="24"/>
          <w:u w:val="single"/>
          <w:shd w:val="clear" w:color="auto" w:fill="FFFFFF"/>
        </w:rPr>
        <w:t xml:space="preserve">  </w:t>
      </w:r>
      <w:r>
        <w:rPr>
          <w:sz w:val="24"/>
        </w:rPr>
        <w:t>”（项目编号：</w:t>
      </w:r>
      <w:r>
        <w:rPr>
          <w:sz w:val="24"/>
          <w:u w:val="single"/>
        </w:rPr>
        <w:t xml:space="preserve">      </w:t>
      </w:r>
      <w:r>
        <w:rPr>
          <w:sz w:val="24"/>
        </w:rPr>
        <w:t>）的采购公告，我方愿意参加投标，并声明截至开标日：</w:t>
      </w:r>
    </w:p>
    <w:p>
      <w:pPr>
        <w:pStyle w:val="40"/>
        <w:spacing w:line="360" w:lineRule="auto"/>
        <w:ind w:firstLine="600" w:firstLineChars="250"/>
        <w:rPr>
          <w:sz w:val="24"/>
        </w:rPr>
      </w:pPr>
      <w:r>
        <w:rPr>
          <w:sz w:val="24"/>
        </w:rPr>
        <w:t>1.我方具备《中华人民共和国政府采购法》第二十二条所规定的条件，并已清楚招标文件的要求及有关文件规定。</w:t>
      </w:r>
    </w:p>
    <w:p>
      <w:pPr>
        <w:pStyle w:val="40"/>
        <w:spacing w:line="360" w:lineRule="auto"/>
        <w:ind w:firstLine="566" w:firstLineChars="236"/>
        <w:rPr>
          <w:sz w:val="24"/>
        </w:rPr>
      </w:pPr>
      <w:r>
        <w:rPr>
          <w:sz w:val="24"/>
        </w:rPr>
        <w:t>（一）具有独立承担民事责任的能力；</w:t>
      </w:r>
    </w:p>
    <w:p>
      <w:pPr>
        <w:pStyle w:val="40"/>
        <w:spacing w:line="360" w:lineRule="auto"/>
        <w:ind w:firstLine="566" w:firstLineChars="236"/>
        <w:rPr>
          <w:sz w:val="24"/>
        </w:rPr>
      </w:pPr>
      <w:r>
        <w:rPr>
          <w:sz w:val="24"/>
        </w:rPr>
        <w:t>（二）具有良好的商业信誉和健全的财务会计制度；</w:t>
      </w:r>
    </w:p>
    <w:p>
      <w:pPr>
        <w:pStyle w:val="40"/>
        <w:spacing w:line="360" w:lineRule="auto"/>
        <w:ind w:firstLine="566" w:firstLineChars="236"/>
        <w:rPr>
          <w:sz w:val="24"/>
        </w:rPr>
      </w:pPr>
      <w:r>
        <w:rPr>
          <w:sz w:val="24"/>
        </w:rPr>
        <w:t>（三）具有履行合同所必需的设备和专业技术能力；</w:t>
      </w:r>
    </w:p>
    <w:p>
      <w:pPr>
        <w:pStyle w:val="40"/>
        <w:spacing w:line="360" w:lineRule="auto"/>
        <w:ind w:firstLine="566" w:firstLineChars="236"/>
        <w:rPr>
          <w:sz w:val="24"/>
        </w:rPr>
      </w:pPr>
      <w:r>
        <w:rPr>
          <w:sz w:val="24"/>
        </w:rPr>
        <w:t>（四）有依法缴纳税收和社会保障资金的良好记录；</w:t>
      </w:r>
    </w:p>
    <w:p>
      <w:pPr>
        <w:pStyle w:val="40"/>
        <w:spacing w:line="360" w:lineRule="auto"/>
        <w:ind w:firstLine="566" w:firstLineChars="236"/>
        <w:rPr>
          <w:sz w:val="24"/>
        </w:rPr>
      </w:pPr>
      <w:r>
        <w:rPr>
          <w:sz w:val="24"/>
        </w:rPr>
        <w:t>（五）参加政府采购活动前三年内，在经营活动中没有重大违法记录；</w:t>
      </w:r>
    </w:p>
    <w:p>
      <w:pPr>
        <w:pStyle w:val="40"/>
        <w:spacing w:line="360" w:lineRule="auto"/>
        <w:ind w:firstLine="566" w:firstLineChars="236"/>
        <w:rPr>
          <w:sz w:val="24"/>
        </w:rPr>
      </w:pPr>
      <w:r>
        <w:rPr>
          <w:sz w:val="24"/>
        </w:rPr>
        <w:t>（六）法律、行政法规规定的其他条件。</w:t>
      </w:r>
    </w:p>
    <w:p>
      <w:pPr>
        <w:pStyle w:val="40"/>
        <w:spacing w:line="360" w:lineRule="auto"/>
        <w:ind w:firstLine="600" w:firstLineChars="250"/>
        <w:rPr>
          <w:sz w:val="24"/>
        </w:rPr>
      </w:pPr>
      <w:r>
        <w:rPr>
          <w:sz w:val="24"/>
        </w:rPr>
        <w:t>本公司（企业）的单位负责人与所参投的本采购项目的其他投标人的单位负责人不为同一人且与其他投标人之间不存在直接控股、管理关系。</w:t>
      </w:r>
    </w:p>
    <w:p>
      <w:pPr>
        <w:pStyle w:val="40"/>
        <w:spacing w:line="360" w:lineRule="auto"/>
        <w:ind w:firstLine="600" w:firstLineChars="250"/>
        <w:rPr>
          <w:sz w:val="24"/>
        </w:rPr>
      </w:pPr>
      <w:r>
        <w:rPr>
          <w:sz w:val="24"/>
        </w:rPr>
        <w:t>根据《中华人民共和国政府采购法实施条例》的规定，本公司（企业）如为本项目提供整体设计、规范编制或者项目管理、监理、检测等服务的投标人，不得再参加该采购项目的其他采购活动。否则，由此所造成的损失、不良后果及法律责任，一律由我公司（企业）承担。</w:t>
      </w:r>
    </w:p>
    <w:p>
      <w:pPr>
        <w:pStyle w:val="40"/>
        <w:spacing w:line="360" w:lineRule="auto"/>
        <w:ind w:firstLine="600" w:firstLineChars="250"/>
        <w:rPr>
          <w:sz w:val="24"/>
        </w:rPr>
      </w:pPr>
      <w:r>
        <w:rPr>
          <w:sz w:val="24"/>
        </w:rPr>
        <w:t>本次招标采购活动中，如有违法、违规、弄虚作假行为，所造成的损失、不良后果及法律责任，一律由我方承担。</w:t>
      </w:r>
    </w:p>
    <w:p>
      <w:pPr>
        <w:widowControl/>
        <w:spacing w:line="360" w:lineRule="auto"/>
      </w:pPr>
      <w:r>
        <w:rPr>
          <w:b/>
          <w:sz w:val="24"/>
        </w:rPr>
        <w:t>特此声明！</w:t>
      </w:r>
    </w:p>
    <w:p>
      <w:pPr>
        <w:spacing w:line="360" w:lineRule="auto"/>
        <w:ind w:firstLine="3967" w:firstLineChars="1653"/>
        <w:rPr>
          <w:sz w:val="24"/>
        </w:rPr>
      </w:pPr>
      <w:r>
        <w:rPr>
          <w:sz w:val="24"/>
        </w:rPr>
        <w:t>投标人全称（盖公章）：</w:t>
      </w:r>
    </w:p>
    <w:p>
      <w:pPr>
        <w:spacing w:line="360" w:lineRule="auto"/>
        <w:ind w:firstLine="3967" w:firstLineChars="1653"/>
        <w:rPr>
          <w:sz w:val="24"/>
        </w:rPr>
      </w:pPr>
      <w:r>
        <w:rPr>
          <w:sz w:val="24"/>
        </w:rPr>
        <w:t>法定代表人或投标授权代表（签字或签章）：</w:t>
      </w:r>
    </w:p>
    <w:p>
      <w:pPr>
        <w:spacing w:line="360" w:lineRule="auto"/>
        <w:ind w:firstLine="3967" w:firstLineChars="1653"/>
        <w:rPr>
          <w:sz w:val="24"/>
        </w:rPr>
      </w:pPr>
      <w:r>
        <w:rPr>
          <w:sz w:val="24"/>
        </w:rPr>
        <w:t>日    期：     年   月   日</w:t>
      </w:r>
    </w:p>
    <w:p>
      <w:pPr>
        <w:spacing w:line="360" w:lineRule="auto"/>
        <w:jc w:val="left"/>
        <w:rPr>
          <w:sz w:val="24"/>
        </w:rPr>
      </w:pPr>
      <w:r>
        <w:rPr>
          <w:sz w:val="24"/>
        </w:rPr>
        <w:t>说明：1.本格式文件内容不得擅自删改。</w:t>
      </w:r>
    </w:p>
    <w:p>
      <w:pPr>
        <w:pStyle w:val="40"/>
        <w:spacing w:line="360" w:lineRule="auto"/>
        <w:ind w:left="418" w:leftChars="199" w:firstLine="240" w:firstLineChars="100"/>
        <w:rPr>
          <w:sz w:val="24"/>
        </w:rPr>
      </w:pPr>
      <w:bookmarkStart w:id="281" w:name="_Toc35834925"/>
      <w:bookmarkStart w:id="282" w:name="_Toc28489509"/>
      <w:bookmarkStart w:id="283" w:name="_Toc14450851"/>
      <w:bookmarkStart w:id="284" w:name="_Toc34535371"/>
      <w:bookmarkStart w:id="285" w:name="_Toc109467924"/>
      <w:r>
        <w:rPr>
          <w:sz w:val="24"/>
        </w:rPr>
        <w:t>2.本表格须附在投标文件中，并另封装一份在“唱标信封”内。</w:t>
      </w:r>
    </w:p>
    <w:p>
      <w:pPr>
        <w:spacing w:line="360" w:lineRule="auto"/>
        <w:rPr>
          <w:sz w:val="24"/>
        </w:rPr>
      </w:pPr>
    </w:p>
    <w:p>
      <w:pPr>
        <w:spacing w:line="360" w:lineRule="auto"/>
        <w:rPr>
          <w:sz w:val="24"/>
        </w:rPr>
      </w:pPr>
    </w:p>
    <w:p>
      <w:pPr>
        <w:spacing w:line="360" w:lineRule="auto"/>
        <w:rPr>
          <w:sz w:val="24"/>
        </w:rPr>
      </w:pPr>
    </w:p>
    <w:bookmarkEnd w:id="281"/>
    <w:bookmarkEnd w:id="282"/>
    <w:bookmarkEnd w:id="283"/>
    <w:bookmarkEnd w:id="284"/>
    <w:bookmarkEnd w:id="285"/>
    <w:p>
      <w:pPr>
        <w:pStyle w:val="7"/>
        <w:rPr>
          <w:rFonts w:ascii="Times New Roman" w:hAnsi="Times New Roman"/>
          <w:bCs/>
          <w:sz w:val="24"/>
        </w:rPr>
      </w:pPr>
      <w:r>
        <w:rPr>
          <w:rFonts w:ascii="Times New Roman" w:hAnsi="Times New Roman"/>
          <w:bCs/>
          <w:sz w:val="24"/>
        </w:rPr>
        <w:t xml:space="preserve">附件4                             </w:t>
      </w:r>
    </w:p>
    <w:p>
      <w:pPr>
        <w:pStyle w:val="7"/>
        <w:ind w:firstLine="3306" w:firstLineChars="1372"/>
        <w:rPr>
          <w:rFonts w:ascii="Times New Roman" w:hAnsi="Times New Roman"/>
          <w:bCs/>
          <w:sz w:val="24"/>
        </w:rPr>
      </w:pPr>
      <w:r>
        <w:rPr>
          <w:rFonts w:ascii="Times New Roman" w:hAnsi="Times New Roman"/>
          <w:bCs/>
          <w:sz w:val="24"/>
        </w:rPr>
        <w:t xml:space="preserve">  投标函</w:t>
      </w:r>
    </w:p>
    <w:p>
      <w:pPr>
        <w:pStyle w:val="110"/>
        <w:rPr>
          <w:rFonts w:ascii="Times New Roman" w:hAnsi="Times New Roman"/>
          <w:color w:val="auto"/>
        </w:rPr>
      </w:pPr>
    </w:p>
    <w:p>
      <w:pPr>
        <w:spacing w:line="360" w:lineRule="auto"/>
        <w:rPr>
          <w:sz w:val="24"/>
        </w:rPr>
      </w:pPr>
      <w:r>
        <w:rPr>
          <w:sz w:val="24"/>
        </w:rPr>
        <w:t>致：广州市生态环境局/广州嘉峰项目管理有限公司</w:t>
      </w:r>
    </w:p>
    <w:p>
      <w:pPr>
        <w:pStyle w:val="26"/>
        <w:spacing w:line="360" w:lineRule="auto"/>
        <w:ind w:firstLine="480" w:firstLineChars="200"/>
        <w:rPr>
          <w:rFonts w:ascii="Times New Roman" w:hAnsi="Times New Roman"/>
          <w:sz w:val="24"/>
          <w:szCs w:val="24"/>
        </w:rPr>
      </w:pPr>
      <w:r>
        <w:rPr>
          <w:rFonts w:ascii="Times New Roman" w:hAnsi="Times New Roman"/>
          <w:sz w:val="24"/>
          <w:szCs w:val="24"/>
        </w:rPr>
        <w:t>为响应你方组织的</w:t>
      </w:r>
      <w:r>
        <w:rPr>
          <w:rFonts w:ascii="Times New Roman" w:hAnsi="Times New Roman"/>
          <w:sz w:val="24"/>
          <w:szCs w:val="24"/>
          <w:u w:val="single"/>
        </w:rPr>
        <w:t xml:space="preserve">  </w:t>
      </w:r>
      <w:bookmarkStart w:id="286" w:name="fsmingc_6"/>
      <w:r>
        <w:rPr>
          <w:rFonts w:ascii="Times New Roman" w:hAnsi="Times New Roman"/>
          <w:sz w:val="24"/>
          <w:szCs w:val="24"/>
          <w:u w:val="single"/>
        </w:rPr>
        <w:t>(项目名称)</w:t>
      </w:r>
      <w:bookmarkEnd w:id="286"/>
      <w:r>
        <w:rPr>
          <w:rFonts w:ascii="Times New Roman" w:hAnsi="Times New Roman"/>
          <w:sz w:val="24"/>
          <w:szCs w:val="24"/>
          <w:u w:val="single"/>
        </w:rPr>
        <w:t xml:space="preserve">  </w:t>
      </w:r>
      <w:r>
        <w:rPr>
          <w:rFonts w:ascii="Times New Roman" w:hAnsi="Times New Roman"/>
          <w:kern w:val="28"/>
          <w:sz w:val="24"/>
          <w:szCs w:val="24"/>
        </w:rPr>
        <w:t>项目</w:t>
      </w:r>
      <w:r>
        <w:rPr>
          <w:rFonts w:ascii="Times New Roman" w:hAnsi="Times New Roman"/>
          <w:sz w:val="24"/>
          <w:szCs w:val="24"/>
        </w:rPr>
        <w:t>的招标[项目编号为：</w:t>
      </w:r>
      <w:r>
        <w:rPr>
          <w:rFonts w:ascii="Times New Roman" w:hAnsi="Times New Roman"/>
          <w:sz w:val="24"/>
          <w:szCs w:val="24"/>
          <w:u w:val="single"/>
        </w:rPr>
        <w:t xml:space="preserve">  </w:t>
      </w:r>
      <w:bookmarkStart w:id="287" w:name="fszhaobwjbh_5"/>
      <w:r>
        <w:rPr>
          <w:rFonts w:ascii="Times New Roman" w:hAnsi="Times New Roman"/>
          <w:sz w:val="24"/>
          <w:szCs w:val="24"/>
          <w:u w:val="single"/>
        </w:rPr>
        <w:t>(项目编号)</w:t>
      </w:r>
      <w:bookmarkEnd w:id="287"/>
      <w:r>
        <w:rPr>
          <w:rFonts w:ascii="Times New Roman" w:hAnsi="Times New Roman"/>
          <w:sz w:val="24"/>
          <w:szCs w:val="24"/>
          <w:u w:val="single"/>
        </w:rPr>
        <w:t xml:space="preserve">  </w:t>
      </w:r>
      <w:r>
        <w:rPr>
          <w:rFonts w:ascii="Times New Roman" w:hAnsi="Times New Roman"/>
          <w:sz w:val="24"/>
          <w:szCs w:val="24"/>
        </w:rPr>
        <w:t>]，我方愿参与投标。</w:t>
      </w:r>
    </w:p>
    <w:p>
      <w:pPr>
        <w:pStyle w:val="26"/>
        <w:spacing w:line="360" w:lineRule="auto"/>
        <w:ind w:firstLine="480" w:firstLineChars="200"/>
        <w:rPr>
          <w:rFonts w:ascii="Times New Roman" w:hAnsi="Times New Roman"/>
          <w:sz w:val="24"/>
          <w:szCs w:val="24"/>
        </w:rPr>
      </w:pPr>
      <w:r>
        <w:rPr>
          <w:rFonts w:ascii="Times New Roman" w:hAnsi="Times New Roman"/>
          <w:sz w:val="24"/>
          <w:szCs w:val="24"/>
        </w:rPr>
        <w:t>我方确认收到贵方提供的</w:t>
      </w:r>
      <w:r>
        <w:rPr>
          <w:rFonts w:ascii="Times New Roman" w:hAnsi="Times New Roman"/>
          <w:kern w:val="28"/>
          <w:sz w:val="24"/>
          <w:szCs w:val="24"/>
          <w:u w:val="single"/>
        </w:rPr>
        <w:t xml:space="preserve">  </w:t>
      </w:r>
      <w:bookmarkStart w:id="288" w:name="fsmingc_7"/>
      <w:r>
        <w:rPr>
          <w:rFonts w:ascii="Times New Roman" w:hAnsi="Times New Roman"/>
          <w:kern w:val="28"/>
          <w:sz w:val="24"/>
          <w:szCs w:val="24"/>
          <w:u w:val="single"/>
        </w:rPr>
        <w:t>(项目名称)</w:t>
      </w:r>
      <w:bookmarkEnd w:id="288"/>
      <w:r>
        <w:rPr>
          <w:rFonts w:ascii="Times New Roman" w:hAnsi="Times New Roman"/>
          <w:kern w:val="28"/>
          <w:sz w:val="24"/>
          <w:szCs w:val="24"/>
          <w:u w:val="single"/>
        </w:rPr>
        <w:t xml:space="preserve">  </w:t>
      </w:r>
      <w:r>
        <w:rPr>
          <w:rFonts w:ascii="Times New Roman" w:hAnsi="Times New Roman"/>
          <w:sz w:val="24"/>
          <w:szCs w:val="24"/>
        </w:rPr>
        <w:t>相关服务的招标文件的全部内容。</w:t>
      </w:r>
    </w:p>
    <w:p>
      <w:pPr>
        <w:pStyle w:val="26"/>
        <w:spacing w:line="360" w:lineRule="auto"/>
        <w:ind w:firstLine="480" w:firstLineChars="200"/>
        <w:rPr>
          <w:rFonts w:ascii="Times New Roman" w:hAnsi="Times New Roman"/>
          <w:sz w:val="24"/>
          <w:szCs w:val="24"/>
        </w:rPr>
      </w:pPr>
      <w:r>
        <w:rPr>
          <w:rFonts w:ascii="Times New Roman" w:hAnsi="Times New Roman"/>
          <w:sz w:val="24"/>
          <w:szCs w:val="24"/>
        </w:rPr>
        <w:t>我方在参与投标前已详细研究了招标文件的所有内容，包括澄清、修改文件（如有）和所有已提供的参考资料以及有关附件，我方完全明白并认为此招标文件没有倾向性，也不存在排斥潜在投标人的内容，我方同意招标文件的相关条款，放弃对招标文件提出误解和质疑的一切权力。</w:t>
      </w:r>
    </w:p>
    <w:p>
      <w:pPr>
        <w:spacing w:line="360" w:lineRule="auto"/>
        <w:ind w:firstLine="480" w:firstLineChars="200"/>
        <w:rPr>
          <w:sz w:val="24"/>
        </w:rPr>
      </w:pPr>
      <w:r>
        <w:rPr>
          <w:sz w:val="24"/>
          <w:u w:val="single"/>
        </w:rPr>
        <w:t xml:space="preserve">      </w:t>
      </w:r>
      <w:r>
        <w:rPr>
          <w:i/>
          <w:sz w:val="24"/>
          <w:u w:val="single"/>
        </w:rPr>
        <w:t>(投标人名称)</w:t>
      </w:r>
      <w:r>
        <w:rPr>
          <w:sz w:val="24"/>
          <w:u w:val="single"/>
        </w:rPr>
        <w:t xml:space="preserve">      </w:t>
      </w:r>
      <w:r>
        <w:rPr>
          <w:sz w:val="24"/>
        </w:rPr>
        <w:t>作为投标人正式授权</w:t>
      </w:r>
      <w:r>
        <w:rPr>
          <w:sz w:val="24"/>
          <w:u w:val="single"/>
        </w:rPr>
        <w:t xml:space="preserve">  </w:t>
      </w:r>
      <w:r>
        <w:rPr>
          <w:i/>
          <w:sz w:val="24"/>
          <w:u w:val="single"/>
        </w:rPr>
        <w:t xml:space="preserve">(授权代表全名, 职务)  </w:t>
      </w:r>
      <w:r>
        <w:rPr>
          <w:sz w:val="24"/>
        </w:rPr>
        <w:t>代表我方全权处理有关本投标的一切事宜。</w:t>
      </w:r>
    </w:p>
    <w:p>
      <w:pPr>
        <w:spacing w:line="360" w:lineRule="auto"/>
        <w:ind w:firstLine="480" w:firstLineChars="200"/>
        <w:rPr>
          <w:sz w:val="24"/>
        </w:rPr>
      </w:pPr>
      <w:r>
        <w:rPr>
          <w:sz w:val="24"/>
        </w:rPr>
        <w:t>在此提交的投标文件，正本一份，副本三份。</w:t>
      </w:r>
    </w:p>
    <w:p>
      <w:pPr>
        <w:spacing w:line="360" w:lineRule="auto"/>
        <w:ind w:firstLine="480" w:firstLineChars="200"/>
        <w:rPr>
          <w:sz w:val="24"/>
        </w:rPr>
      </w:pPr>
      <w:r>
        <w:rPr>
          <w:sz w:val="24"/>
        </w:rPr>
        <w:t>我方已完全明白招标文件的所有条款要求，并申明如下：</w:t>
      </w:r>
    </w:p>
    <w:p>
      <w:pPr>
        <w:spacing w:line="360" w:lineRule="auto"/>
        <w:ind w:firstLine="480" w:firstLineChars="200"/>
        <w:rPr>
          <w:sz w:val="24"/>
        </w:rPr>
      </w:pPr>
      <w:r>
        <w:rPr>
          <w:sz w:val="24"/>
        </w:rPr>
        <w:t>（一）按招标文件提供的相关服务的投标总价详见《开标一览表(报价表)》。</w:t>
      </w:r>
    </w:p>
    <w:p>
      <w:pPr>
        <w:spacing w:line="360" w:lineRule="auto"/>
        <w:ind w:firstLine="480" w:firstLineChars="200"/>
        <w:rPr>
          <w:sz w:val="24"/>
        </w:rPr>
      </w:pPr>
      <w:r>
        <w:rPr>
          <w:sz w:val="24"/>
        </w:rPr>
        <w:t>（二）本投标文件的有效期为投标截止时间起90天。如中标，有效期将延至合同终止之日为止。在此提交的资格证明文件均至投标截止日有效，如有在投标有效期内失效的，我方承诺在中标后补齐一切手续，保证所有资格证明文件能在签订采购合同时直至采购合同终止日有效。</w:t>
      </w:r>
    </w:p>
    <w:p>
      <w:pPr>
        <w:spacing w:line="360" w:lineRule="auto"/>
        <w:ind w:firstLine="480" w:firstLineChars="200"/>
        <w:rPr>
          <w:sz w:val="24"/>
        </w:rPr>
      </w:pPr>
      <w:r>
        <w:rPr>
          <w:sz w:val="24"/>
        </w:rPr>
        <w:t xml:space="preserve">（三）我方明白并同意，在规定的投标截止日之后，投标有效期之内撤回投标或中标后不按规定与采购人签订合同或不提交质量保证金, 则贵方将不予退还投标保证金。                                 （四）我方理解贵方不一定接受最低投标价或任何贵方可能收到的投标。                                                                </w:t>
      </w:r>
    </w:p>
    <w:p>
      <w:pPr>
        <w:spacing w:line="360" w:lineRule="auto"/>
        <w:ind w:firstLine="480" w:firstLineChars="200"/>
      </w:pPr>
      <w:r>
        <w:rPr>
          <w:sz w:val="24"/>
        </w:rPr>
        <w:t>（五）我方如果中标，将保证履行招标文件及其澄清、修改文件（如有）中的全部责任和义务，按质、按量、按期完成《采购人需求书》及《合同书</w:t>
      </w:r>
      <w:r>
        <w:t>》中的全部任务。</w:t>
      </w:r>
    </w:p>
    <w:p>
      <w:pPr>
        <w:pStyle w:val="26"/>
        <w:spacing w:line="360" w:lineRule="auto"/>
        <w:ind w:firstLine="480" w:firstLineChars="200"/>
        <w:rPr>
          <w:rFonts w:ascii="Times New Roman" w:hAnsi="Times New Roman"/>
          <w:sz w:val="24"/>
          <w:szCs w:val="24"/>
        </w:rPr>
      </w:pPr>
      <w:r>
        <w:rPr>
          <w:rFonts w:ascii="Times New Roman" w:hAnsi="Times New Roman"/>
          <w:sz w:val="24"/>
          <w:szCs w:val="24"/>
        </w:rPr>
        <w:t>（六）如我方被授予合同，我方承诺支付就本次招标应支付或将支付的中标服务费（详见按招标文件要求格式填写的《采购招标代理服务费承诺书》），投标报价包含招标代理服务费。</w:t>
      </w:r>
    </w:p>
    <w:p>
      <w:pPr>
        <w:pStyle w:val="26"/>
        <w:tabs>
          <w:tab w:val="left" w:pos="9360"/>
        </w:tabs>
        <w:spacing w:line="360" w:lineRule="auto"/>
        <w:ind w:firstLine="480" w:firstLineChars="200"/>
        <w:rPr>
          <w:rFonts w:ascii="Times New Roman" w:hAnsi="Times New Roman"/>
          <w:sz w:val="24"/>
          <w:szCs w:val="24"/>
        </w:rPr>
      </w:pPr>
      <w:r>
        <w:rPr>
          <w:rFonts w:ascii="Times New Roman" w:hAnsi="Times New Roman"/>
          <w:sz w:val="24"/>
          <w:szCs w:val="24"/>
        </w:rPr>
        <w:t>（七）我方是在法律、财务和运作上独立于采购人、采购代理机构的投标人，在此保证所提交的所有文件和全部说明是真实的和正确的。</w:t>
      </w:r>
    </w:p>
    <w:p>
      <w:pPr>
        <w:spacing w:line="360" w:lineRule="auto"/>
        <w:ind w:firstLine="410" w:firstLineChars="171"/>
        <w:rPr>
          <w:sz w:val="24"/>
        </w:rPr>
      </w:pPr>
      <w:r>
        <w:rPr>
          <w:sz w:val="24"/>
        </w:rPr>
        <w:t>（九）我方投标报价已包含应向知识产权所有权人支付的所有相关税费，并保证采购人在中国使用我方提供的货物或服务时，如有第三方提出侵犯其知识产权主张的，责任由我方承担。</w:t>
      </w:r>
    </w:p>
    <w:p>
      <w:pPr>
        <w:spacing w:line="360" w:lineRule="auto"/>
        <w:ind w:firstLine="480" w:firstLineChars="200"/>
        <w:rPr>
          <w:sz w:val="24"/>
        </w:rPr>
      </w:pPr>
      <w:r>
        <w:rPr>
          <w:sz w:val="24"/>
        </w:rPr>
        <w:t>（十）我方对在本函及投标文件中所作的所有承诺承担法律责任。</w:t>
      </w:r>
    </w:p>
    <w:p>
      <w:pPr>
        <w:spacing w:line="360" w:lineRule="auto"/>
        <w:ind w:firstLine="720" w:firstLineChars="300"/>
        <w:rPr>
          <w:sz w:val="24"/>
        </w:rPr>
      </w:pPr>
      <w:r>
        <w:rPr>
          <w:sz w:val="24"/>
        </w:rPr>
        <w:t>以上内容如有虚假或与事实不符的，评审委员会可将我方做无效投标处理，我方愿意承担相应的法律责任。</w:t>
      </w:r>
    </w:p>
    <w:p>
      <w:pPr>
        <w:spacing w:line="360" w:lineRule="auto"/>
        <w:rPr>
          <w:sz w:val="24"/>
        </w:rPr>
      </w:pPr>
      <w:r>
        <w:rPr>
          <w:sz w:val="24"/>
        </w:rPr>
        <w:t xml:space="preserve">    所有有关本次投标的函电请寄：</w:t>
      </w:r>
      <w:r>
        <w:rPr>
          <w:sz w:val="24"/>
          <w:u w:val="single"/>
        </w:rPr>
        <w:t xml:space="preserve">                     </w:t>
      </w:r>
    </w:p>
    <w:p>
      <w:pPr>
        <w:spacing w:line="360" w:lineRule="auto"/>
        <w:rPr>
          <w:sz w:val="24"/>
        </w:rPr>
      </w:pPr>
    </w:p>
    <w:p>
      <w:pPr>
        <w:spacing w:line="360" w:lineRule="auto"/>
        <w:ind w:firstLine="480" w:firstLineChars="200"/>
        <w:rPr>
          <w:sz w:val="24"/>
        </w:rPr>
      </w:pPr>
      <w:r>
        <w:rPr>
          <w:sz w:val="24"/>
        </w:rPr>
        <w:t>法定代表人或投标授权代表（签字或签章）：</w:t>
      </w:r>
      <w:r>
        <w:rPr>
          <w:sz w:val="24"/>
          <w:u w:val="single"/>
        </w:rPr>
        <w:t xml:space="preserve">                            </w:t>
      </w:r>
    </w:p>
    <w:p>
      <w:pPr>
        <w:spacing w:line="360" w:lineRule="auto"/>
        <w:ind w:firstLine="480" w:firstLineChars="200"/>
        <w:rPr>
          <w:sz w:val="24"/>
        </w:rPr>
      </w:pPr>
    </w:p>
    <w:p>
      <w:pPr>
        <w:spacing w:line="360" w:lineRule="auto"/>
        <w:ind w:firstLine="480" w:firstLineChars="200"/>
        <w:rPr>
          <w:sz w:val="24"/>
          <w:u w:val="single"/>
        </w:rPr>
      </w:pPr>
      <w:r>
        <w:rPr>
          <w:sz w:val="24"/>
        </w:rPr>
        <w:t>投 标 人 名 称：</w:t>
      </w:r>
      <w:r>
        <w:rPr>
          <w:sz w:val="24"/>
          <w:u w:val="single"/>
        </w:rPr>
        <w:t xml:space="preserve">                                 </w:t>
      </w:r>
    </w:p>
    <w:p>
      <w:pPr>
        <w:spacing w:line="360" w:lineRule="auto"/>
        <w:ind w:firstLine="480" w:firstLineChars="200"/>
        <w:rPr>
          <w:sz w:val="24"/>
        </w:rPr>
      </w:pPr>
    </w:p>
    <w:p>
      <w:pPr>
        <w:spacing w:line="360" w:lineRule="auto"/>
        <w:ind w:firstLine="480" w:firstLineChars="200"/>
        <w:rPr>
          <w:sz w:val="24"/>
        </w:rPr>
      </w:pPr>
      <w:r>
        <w:rPr>
          <w:sz w:val="24"/>
        </w:rPr>
        <w:t>投标人（公章）：</w:t>
      </w:r>
    </w:p>
    <w:p>
      <w:pPr>
        <w:spacing w:line="360" w:lineRule="auto"/>
        <w:rPr>
          <w:sz w:val="24"/>
          <w:u w:val="single"/>
        </w:rPr>
      </w:pPr>
    </w:p>
    <w:p>
      <w:pPr>
        <w:spacing w:line="360" w:lineRule="auto"/>
        <w:ind w:firstLine="480" w:firstLineChars="200"/>
        <w:rPr>
          <w:sz w:val="24"/>
        </w:rPr>
      </w:pPr>
      <w:r>
        <w:rPr>
          <w:sz w:val="24"/>
        </w:rPr>
        <w:t>电话：                              传真：</w:t>
      </w:r>
    </w:p>
    <w:p>
      <w:pPr>
        <w:pStyle w:val="7"/>
        <w:rPr>
          <w:rFonts w:ascii="Times New Roman" w:hAnsi="Times New Roman"/>
        </w:rPr>
      </w:pPr>
    </w:p>
    <w:p/>
    <w:p/>
    <w:p/>
    <w:p/>
    <w:p/>
    <w:p/>
    <w:p/>
    <w:p/>
    <w:p/>
    <w:p>
      <w:pPr>
        <w:jc w:val="left"/>
        <w:rPr>
          <w:bCs/>
          <w:sz w:val="24"/>
        </w:rPr>
      </w:pPr>
      <w:r>
        <w:br w:type="page"/>
      </w:r>
      <w:bookmarkStart w:id="289" w:name="_Toc41448359"/>
      <w:bookmarkStart w:id="290" w:name="_Toc86065029"/>
      <w:bookmarkStart w:id="291" w:name="_Toc25224019"/>
      <w:bookmarkStart w:id="292" w:name="_Toc109467909"/>
      <w:bookmarkStart w:id="293" w:name="_Toc55816096"/>
      <w:bookmarkStart w:id="294" w:name="_Toc14450839"/>
      <w:bookmarkStart w:id="295" w:name="_Toc34535359"/>
      <w:bookmarkStart w:id="296" w:name="_Toc35834913"/>
      <w:bookmarkStart w:id="297" w:name="_Toc28489497"/>
      <w:r>
        <w:rPr>
          <w:bCs/>
          <w:sz w:val="24"/>
        </w:rPr>
        <w:t xml:space="preserve">附件5                      </w:t>
      </w:r>
    </w:p>
    <w:p>
      <w:pPr>
        <w:pStyle w:val="7"/>
        <w:ind w:firstLine="3188" w:firstLineChars="1323"/>
        <w:rPr>
          <w:rFonts w:ascii="Times New Roman" w:hAnsi="Times New Roman"/>
          <w:bCs/>
          <w:sz w:val="24"/>
        </w:rPr>
      </w:pPr>
      <w:r>
        <w:rPr>
          <w:rFonts w:ascii="Times New Roman" w:hAnsi="Times New Roman"/>
          <w:bCs/>
          <w:sz w:val="24"/>
        </w:rPr>
        <w:t>投标人基本情况表</w:t>
      </w:r>
      <w:bookmarkEnd w:id="289"/>
      <w:bookmarkEnd w:id="290"/>
      <w:bookmarkEnd w:id="291"/>
      <w:bookmarkEnd w:id="292"/>
      <w:bookmarkEnd w:id="293"/>
    </w:p>
    <w:p>
      <w:pPr>
        <w:pStyle w:val="110"/>
        <w:rPr>
          <w:rFonts w:ascii="Times New Roman" w:hAnsi="Times New Roman"/>
          <w:color w:val="auto"/>
        </w:rPr>
      </w:pPr>
    </w:p>
    <w:p>
      <w:pPr>
        <w:spacing w:line="360" w:lineRule="auto"/>
        <w:rPr>
          <w:sz w:val="24"/>
          <w:u w:val="single"/>
        </w:rPr>
      </w:pPr>
      <w:r>
        <w:rPr>
          <w:sz w:val="24"/>
        </w:rPr>
        <w:t>1、公司名称：</w:t>
      </w:r>
      <w:r>
        <w:rPr>
          <w:sz w:val="24"/>
          <w:u w:val="single"/>
        </w:rPr>
        <w:t xml:space="preserve">                    </w:t>
      </w:r>
      <w:r>
        <w:rPr>
          <w:sz w:val="24"/>
        </w:rPr>
        <w:t xml:space="preserve">            电话号码：</w:t>
      </w:r>
      <w:r>
        <w:rPr>
          <w:sz w:val="24"/>
          <w:u w:val="single"/>
        </w:rPr>
        <w:t xml:space="preserve">               </w:t>
      </w:r>
    </w:p>
    <w:p>
      <w:pPr>
        <w:spacing w:line="360" w:lineRule="auto"/>
        <w:rPr>
          <w:sz w:val="24"/>
          <w:u w:val="single"/>
        </w:rPr>
      </w:pPr>
      <w:r>
        <w:rPr>
          <w:sz w:val="24"/>
        </w:rPr>
        <w:t>2、地    址：</w:t>
      </w:r>
      <w:r>
        <w:rPr>
          <w:sz w:val="24"/>
          <w:u w:val="single"/>
        </w:rPr>
        <w:t xml:space="preserve">                    </w:t>
      </w:r>
      <w:r>
        <w:rPr>
          <w:sz w:val="24"/>
        </w:rPr>
        <w:t xml:space="preserve">            传    真：</w:t>
      </w:r>
      <w:r>
        <w:rPr>
          <w:sz w:val="24"/>
          <w:u w:val="single"/>
        </w:rPr>
        <w:t xml:space="preserve">               </w:t>
      </w:r>
    </w:p>
    <w:p>
      <w:pPr>
        <w:spacing w:line="360" w:lineRule="auto"/>
        <w:rPr>
          <w:sz w:val="24"/>
          <w:u w:val="single"/>
        </w:rPr>
      </w:pPr>
      <w:r>
        <w:rPr>
          <w:sz w:val="24"/>
        </w:rPr>
        <w:t>3、注册资金：</w:t>
      </w:r>
      <w:r>
        <w:rPr>
          <w:sz w:val="24"/>
          <w:u w:val="single"/>
        </w:rPr>
        <w:t xml:space="preserve">                    </w:t>
      </w:r>
      <w:r>
        <w:rPr>
          <w:sz w:val="24"/>
        </w:rPr>
        <w:t xml:space="preserve">            经济性质：</w:t>
      </w:r>
      <w:r>
        <w:rPr>
          <w:sz w:val="24"/>
          <w:u w:val="single"/>
        </w:rPr>
        <w:t xml:space="preserve">               </w:t>
      </w:r>
    </w:p>
    <w:p>
      <w:pPr>
        <w:spacing w:line="360" w:lineRule="auto"/>
        <w:rPr>
          <w:sz w:val="24"/>
        </w:rPr>
      </w:pPr>
      <w:r>
        <w:rPr>
          <w:sz w:val="24"/>
        </w:rPr>
        <w:t>4、公司经营及资金状况：</w:t>
      </w:r>
    </w:p>
    <w:p>
      <w:pPr>
        <w:spacing w:line="360" w:lineRule="auto"/>
        <w:rPr>
          <w:sz w:val="24"/>
        </w:rPr>
      </w:pPr>
      <w:r>
        <w:rPr>
          <w:sz w:val="24"/>
        </w:rPr>
        <w:t>经营范围：</w:t>
      </w:r>
    </w:p>
    <w:p>
      <w:pPr>
        <w:spacing w:line="360" w:lineRule="auto"/>
        <w:rPr>
          <w:sz w:val="24"/>
        </w:rPr>
      </w:pPr>
    </w:p>
    <w:p>
      <w:pPr>
        <w:spacing w:line="360" w:lineRule="auto"/>
        <w:rPr>
          <w:sz w:val="24"/>
        </w:rPr>
      </w:pPr>
      <w:r>
        <w:rPr>
          <w:sz w:val="24"/>
        </w:rPr>
        <w:t>5、公司开户银行名称及帐户：                  地    址：</w:t>
      </w:r>
    </w:p>
    <w:p>
      <w:pPr>
        <w:pStyle w:val="110"/>
        <w:rPr>
          <w:rFonts w:ascii="Times New Roman" w:hAnsi="Times New Roman"/>
          <w:color w:val="auto"/>
        </w:rPr>
      </w:pPr>
      <w:r>
        <w:rPr>
          <w:rFonts w:ascii="Times New Roman" w:hAnsi="Times New Roman"/>
          <w:color w:val="auto"/>
        </w:rPr>
        <w:t xml:space="preserve">   名称：                    </w:t>
      </w:r>
    </w:p>
    <w:p>
      <w:pPr>
        <w:spacing w:line="360" w:lineRule="auto"/>
        <w:ind w:firstLine="420" w:firstLineChars="175"/>
        <w:rPr>
          <w:sz w:val="24"/>
          <w:u w:val="single"/>
        </w:rPr>
      </w:pPr>
      <w:r>
        <w:rPr>
          <w:sz w:val="24"/>
        </w:rPr>
        <w:t>帐户：</w:t>
      </w:r>
    </w:p>
    <w:p>
      <w:pPr>
        <w:numPr>
          <w:ilvl w:val="0"/>
          <w:numId w:val="20"/>
        </w:numPr>
        <w:spacing w:line="360" w:lineRule="auto"/>
        <w:rPr>
          <w:sz w:val="24"/>
        </w:rPr>
      </w:pPr>
      <w:r>
        <w:rPr>
          <w:sz w:val="24"/>
        </w:rPr>
        <w:t>投标人获得资质和代理权限资格证书复印件一览表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2350"/>
        <w:gridCol w:w="2350"/>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spacing w:line="360" w:lineRule="auto"/>
              <w:jc w:val="center"/>
              <w:rPr>
                <w:sz w:val="24"/>
              </w:rPr>
            </w:pPr>
            <w:r>
              <w:rPr>
                <w:sz w:val="24"/>
              </w:rPr>
              <w:t>证书名称</w:t>
            </w:r>
          </w:p>
        </w:tc>
        <w:tc>
          <w:tcPr>
            <w:tcW w:w="2350" w:type="dxa"/>
            <w:vAlign w:val="center"/>
          </w:tcPr>
          <w:p>
            <w:pPr>
              <w:spacing w:line="360" w:lineRule="auto"/>
              <w:jc w:val="center"/>
              <w:rPr>
                <w:sz w:val="24"/>
              </w:rPr>
            </w:pPr>
            <w:r>
              <w:rPr>
                <w:sz w:val="24"/>
              </w:rPr>
              <w:t>发证单位</w:t>
            </w:r>
          </w:p>
        </w:tc>
        <w:tc>
          <w:tcPr>
            <w:tcW w:w="2350" w:type="dxa"/>
            <w:vAlign w:val="center"/>
          </w:tcPr>
          <w:p>
            <w:pPr>
              <w:spacing w:line="360" w:lineRule="auto"/>
              <w:jc w:val="center"/>
              <w:rPr>
                <w:sz w:val="24"/>
              </w:rPr>
            </w:pPr>
            <w:r>
              <w:rPr>
                <w:sz w:val="24"/>
              </w:rPr>
              <w:t>证书等级</w:t>
            </w:r>
          </w:p>
        </w:tc>
        <w:tc>
          <w:tcPr>
            <w:tcW w:w="2350" w:type="dxa"/>
            <w:vAlign w:val="center"/>
          </w:tcPr>
          <w:p>
            <w:pPr>
              <w:spacing w:line="360" w:lineRule="auto"/>
              <w:jc w:val="center"/>
              <w:rPr>
                <w:sz w:val="24"/>
              </w:rPr>
            </w:pPr>
            <w:r>
              <w:rPr>
                <w:sz w:val="24"/>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spacing w:line="360" w:lineRule="auto"/>
              <w:rPr>
                <w:sz w:val="24"/>
              </w:rPr>
            </w:pPr>
          </w:p>
        </w:tc>
        <w:tc>
          <w:tcPr>
            <w:tcW w:w="2350" w:type="dxa"/>
          </w:tcPr>
          <w:p>
            <w:pPr>
              <w:spacing w:line="360" w:lineRule="auto"/>
              <w:rPr>
                <w:sz w:val="24"/>
              </w:rPr>
            </w:pPr>
          </w:p>
        </w:tc>
        <w:tc>
          <w:tcPr>
            <w:tcW w:w="2350" w:type="dxa"/>
          </w:tcPr>
          <w:p>
            <w:pPr>
              <w:spacing w:line="360" w:lineRule="auto"/>
              <w:rPr>
                <w:sz w:val="24"/>
              </w:rPr>
            </w:pPr>
          </w:p>
        </w:tc>
        <w:tc>
          <w:tcPr>
            <w:tcW w:w="2350"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spacing w:line="360" w:lineRule="auto"/>
              <w:rPr>
                <w:sz w:val="24"/>
              </w:rPr>
            </w:pPr>
          </w:p>
        </w:tc>
        <w:tc>
          <w:tcPr>
            <w:tcW w:w="2350" w:type="dxa"/>
          </w:tcPr>
          <w:p>
            <w:pPr>
              <w:spacing w:line="360" w:lineRule="auto"/>
              <w:rPr>
                <w:sz w:val="24"/>
              </w:rPr>
            </w:pPr>
          </w:p>
        </w:tc>
        <w:tc>
          <w:tcPr>
            <w:tcW w:w="2350" w:type="dxa"/>
          </w:tcPr>
          <w:p>
            <w:pPr>
              <w:spacing w:line="360" w:lineRule="auto"/>
              <w:rPr>
                <w:sz w:val="24"/>
              </w:rPr>
            </w:pPr>
          </w:p>
        </w:tc>
        <w:tc>
          <w:tcPr>
            <w:tcW w:w="2350"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spacing w:line="360" w:lineRule="auto"/>
              <w:rPr>
                <w:sz w:val="24"/>
              </w:rPr>
            </w:pPr>
          </w:p>
        </w:tc>
        <w:tc>
          <w:tcPr>
            <w:tcW w:w="2350" w:type="dxa"/>
          </w:tcPr>
          <w:p>
            <w:pPr>
              <w:spacing w:line="360" w:lineRule="auto"/>
              <w:rPr>
                <w:sz w:val="24"/>
              </w:rPr>
            </w:pPr>
          </w:p>
        </w:tc>
        <w:tc>
          <w:tcPr>
            <w:tcW w:w="2350" w:type="dxa"/>
          </w:tcPr>
          <w:p>
            <w:pPr>
              <w:spacing w:line="360" w:lineRule="auto"/>
              <w:rPr>
                <w:sz w:val="24"/>
              </w:rPr>
            </w:pPr>
          </w:p>
        </w:tc>
        <w:tc>
          <w:tcPr>
            <w:tcW w:w="2350" w:type="dxa"/>
          </w:tcPr>
          <w:p>
            <w:pPr>
              <w:spacing w:line="360" w:lineRule="auto"/>
              <w:rPr>
                <w:sz w:val="24"/>
              </w:rPr>
            </w:pPr>
          </w:p>
        </w:tc>
      </w:tr>
    </w:tbl>
    <w:p>
      <w:pPr>
        <w:spacing w:line="360" w:lineRule="auto"/>
        <w:rPr>
          <w:sz w:val="24"/>
        </w:rPr>
      </w:pPr>
      <w:r>
        <w:rPr>
          <w:sz w:val="24"/>
        </w:rPr>
        <w:t>7、营业执照注册号：</w:t>
      </w:r>
    </w:p>
    <w:p>
      <w:pPr>
        <w:spacing w:line="360" w:lineRule="auto"/>
        <w:rPr>
          <w:sz w:val="24"/>
        </w:rPr>
      </w:pPr>
      <w:r>
        <w:rPr>
          <w:sz w:val="24"/>
        </w:rPr>
        <w:t>我/我们声明以上所述准确无误，您有权进行您认为有必要的所有调查。</w:t>
      </w:r>
    </w:p>
    <w:p>
      <w:pPr>
        <w:spacing w:line="360" w:lineRule="auto"/>
        <w:rPr>
          <w:sz w:val="24"/>
        </w:rPr>
      </w:pPr>
    </w:p>
    <w:p>
      <w:pPr>
        <w:spacing w:line="360" w:lineRule="auto"/>
        <w:rPr>
          <w:sz w:val="24"/>
        </w:rPr>
      </w:pPr>
      <w:r>
        <w:rPr>
          <w:sz w:val="24"/>
        </w:rPr>
        <w:t>投标人全称（盖公章）：</w:t>
      </w:r>
    </w:p>
    <w:p>
      <w:pPr>
        <w:spacing w:line="360" w:lineRule="auto"/>
        <w:rPr>
          <w:sz w:val="24"/>
        </w:rPr>
      </w:pPr>
    </w:p>
    <w:p>
      <w:pPr>
        <w:spacing w:line="360" w:lineRule="auto"/>
        <w:rPr>
          <w:sz w:val="24"/>
        </w:rPr>
      </w:pPr>
      <w:r>
        <w:rPr>
          <w:sz w:val="24"/>
        </w:rPr>
        <w:t>法定代表人或投标授权代表（签字或签章）：</w:t>
      </w:r>
    </w:p>
    <w:p>
      <w:pPr>
        <w:spacing w:line="360" w:lineRule="auto"/>
        <w:rPr>
          <w:sz w:val="24"/>
        </w:rPr>
      </w:pPr>
    </w:p>
    <w:p>
      <w:pPr>
        <w:spacing w:line="360" w:lineRule="auto"/>
        <w:rPr>
          <w:sz w:val="24"/>
        </w:rPr>
      </w:pPr>
      <w:r>
        <w:rPr>
          <w:sz w:val="24"/>
        </w:rPr>
        <w:t>日    期：     年   月   日</w:t>
      </w:r>
    </w:p>
    <w:p>
      <w:pPr>
        <w:pStyle w:val="7"/>
        <w:rPr>
          <w:rFonts w:ascii="Times New Roman" w:hAnsi="Times New Roman"/>
          <w:bCs/>
          <w:sz w:val="24"/>
        </w:rPr>
      </w:pPr>
      <w:r>
        <w:rPr>
          <w:rFonts w:ascii="Times New Roman" w:hAnsi="Times New Roman"/>
        </w:rPr>
        <w:br w:type="page"/>
      </w:r>
      <w:bookmarkEnd w:id="294"/>
      <w:bookmarkEnd w:id="295"/>
      <w:bookmarkEnd w:id="296"/>
      <w:bookmarkEnd w:id="297"/>
      <w:bookmarkStart w:id="298" w:name="_Toc14450840"/>
      <w:bookmarkStart w:id="299" w:name="_Toc35834914"/>
      <w:bookmarkStart w:id="300" w:name="_Toc28489498"/>
      <w:bookmarkStart w:id="301" w:name="_Toc109467911"/>
      <w:bookmarkStart w:id="302" w:name="_Toc34535360"/>
      <w:r>
        <w:rPr>
          <w:rFonts w:ascii="Times New Roman" w:hAnsi="Times New Roman"/>
          <w:sz w:val="24"/>
        </w:rPr>
        <w:t>附件</w:t>
      </w:r>
      <w:bookmarkEnd w:id="298"/>
      <w:bookmarkEnd w:id="299"/>
      <w:bookmarkEnd w:id="300"/>
      <w:bookmarkEnd w:id="301"/>
      <w:bookmarkEnd w:id="302"/>
      <w:r>
        <w:rPr>
          <w:rFonts w:ascii="Times New Roman" w:hAnsi="Times New Roman"/>
          <w:sz w:val="24"/>
        </w:rPr>
        <w:t xml:space="preserve">6                  </w:t>
      </w:r>
      <w:bookmarkStart w:id="303" w:name="_Toc435514875"/>
      <w:bookmarkStart w:id="304" w:name="_Toc435515315"/>
    </w:p>
    <w:p>
      <w:pPr>
        <w:pStyle w:val="7"/>
        <w:ind w:firstLine="3660" w:firstLineChars="1519"/>
        <w:rPr>
          <w:rFonts w:ascii="Times New Roman" w:hAnsi="Times New Roman"/>
        </w:rPr>
      </w:pPr>
      <w:r>
        <w:rPr>
          <w:rFonts w:ascii="Times New Roman" w:hAnsi="Times New Roman"/>
          <w:bCs/>
          <w:sz w:val="24"/>
        </w:rPr>
        <w:t xml:space="preserve"> 开标一览表(报价表)</w:t>
      </w:r>
    </w:p>
    <w:p>
      <w:pPr>
        <w:pStyle w:val="40"/>
        <w:spacing w:line="360" w:lineRule="auto"/>
        <w:ind w:left="418" w:leftChars="199"/>
        <w:rPr>
          <w:sz w:val="24"/>
        </w:rPr>
      </w:pPr>
      <w:r>
        <w:rPr>
          <w:sz w:val="24"/>
        </w:rPr>
        <w:t xml:space="preserve">项目名称：                </w:t>
      </w:r>
    </w:p>
    <w:p>
      <w:pPr>
        <w:pStyle w:val="40"/>
        <w:spacing w:line="360" w:lineRule="auto"/>
        <w:ind w:left="418" w:leftChars="199"/>
        <w:rPr>
          <w:sz w:val="24"/>
        </w:rPr>
      </w:pPr>
      <w:r>
        <w:rPr>
          <w:sz w:val="24"/>
        </w:rPr>
        <w:t>项目编号：</w:t>
      </w:r>
    </w:p>
    <w:p>
      <w:pPr>
        <w:pStyle w:val="40"/>
        <w:spacing w:line="360" w:lineRule="auto"/>
        <w:ind w:left="418" w:leftChars="199"/>
        <w:rPr>
          <w:sz w:val="24"/>
        </w:rPr>
      </w:pPr>
    </w:p>
    <w:tbl>
      <w:tblPr>
        <w:tblStyle w:val="44"/>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3469"/>
        <w:gridCol w:w="1884"/>
        <w:gridCol w:w="15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922" w:type="dxa"/>
            <w:tcBorders>
              <w:top w:val="single" w:color="auto" w:sz="12" w:space="0"/>
              <w:bottom w:val="double" w:color="auto" w:sz="4" w:space="0"/>
            </w:tcBorders>
            <w:shd w:val="clear" w:color="auto" w:fill="EEECE1"/>
            <w:vAlign w:val="center"/>
          </w:tcPr>
          <w:p>
            <w:pPr>
              <w:adjustRightInd w:val="0"/>
              <w:snapToGrid w:val="0"/>
              <w:jc w:val="center"/>
              <w:rPr>
                <w:b/>
                <w:szCs w:val="21"/>
              </w:rPr>
            </w:pPr>
            <w:r>
              <w:rPr>
                <w:b/>
                <w:szCs w:val="21"/>
              </w:rPr>
              <w:t>单位名称</w:t>
            </w:r>
          </w:p>
        </w:tc>
        <w:tc>
          <w:tcPr>
            <w:tcW w:w="3469" w:type="dxa"/>
            <w:tcBorders>
              <w:top w:val="single" w:color="auto" w:sz="12" w:space="0"/>
              <w:bottom w:val="double" w:color="auto" w:sz="4" w:space="0"/>
            </w:tcBorders>
            <w:shd w:val="clear" w:color="auto" w:fill="EEECE1"/>
            <w:vAlign w:val="center"/>
          </w:tcPr>
          <w:p>
            <w:pPr>
              <w:adjustRightInd w:val="0"/>
              <w:snapToGrid w:val="0"/>
              <w:jc w:val="center"/>
              <w:rPr>
                <w:b/>
                <w:szCs w:val="21"/>
              </w:rPr>
            </w:pPr>
            <w:r>
              <w:rPr>
                <w:b/>
                <w:szCs w:val="21"/>
              </w:rPr>
              <w:t>投标报价（元）</w:t>
            </w:r>
          </w:p>
        </w:tc>
        <w:tc>
          <w:tcPr>
            <w:tcW w:w="1884" w:type="dxa"/>
            <w:tcBorders>
              <w:top w:val="single" w:color="auto" w:sz="12" w:space="0"/>
              <w:bottom w:val="double" w:color="auto" w:sz="4" w:space="0"/>
            </w:tcBorders>
            <w:shd w:val="clear" w:color="auto" w:fill="EEECE1"/>
            <w:vAlign w:val="center"/>
          </w:tcPr>
          <w:p>
            <w:pPr>
              <w:adjustRightInd w:val="0"/>
              <w:snapToGrid w:val="0"/>
              <w:jc w:val="center"/>
              <w:rPr>
                <w:b/>
                <w:szCs w:val="21"/>
              </w:rPr>
            </w:pPr>
            <w:r>
              <w:rPr>
                <w:b/>
                <w:szCs w:val="21"/>
              </w:rPr>
              <w:t>服务期</w:t>
            </w:r>
          </w:p>
        </w:tc>
        <w:tc>
          <w:tcPr>
            <w:tcW w:w="1536" w:type="dxa"/>
            <w:tcBorders>
              <w:top w:val="single" w:color="auto" w:sz="12" w:space="0"/>
              <w:bottom w:val="double" w:color="auto" w:sz="4" w:space="0"/>
            </w:tcBorders>
            <w:shd w:val="clear" w:color="auto" w:fill="EEECE1"/>
            <w:vAlign w:val="center"/>
          </w:tcPr>
          <w:p>
            <w:pPr>
              <w:adjustRightInd w:val="0"/>
              <w:snapToGrid w:val="0"/>
              <w:jc w:val="center"/>
              <w:rPr>
                <w:b/>
                <w:szCs w:val="21"/>
              </w:rPr>
            </w:pPr>
            <w:r>
              <w:rPr>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81" w:hRule="atLeast"/>
        </w:trPr>
        <w:tc>
          <w:tcPr>
            <w:tcW w:w="1922" w:type="dxa"/>
            <w:tcBorders>
              <w:top w:val="double" w:color="auto" w:sz="4" w:space="0"/>
            </w:tcBorders>
            <w:vAlign w:val="center"/>
          </w:tcPr>
          <w:p>
            <w:pPr>
              <w:jc w:val="center"/>
              <w:rPr>
                <w:szCs w:val="21"/>
              </w:rPr>
            </w:pPr>
          </w:p>
        </w:tc>
        <w:tc>
          <w:tcPr>
            <w:tcW w:w="3469" w:type="dxa"/>
            <w:tcBorders>
              <w:top w:val="double" w:color="auto" w:sz="4" w:space="0"/>
            </w:tcBorders>
            <w:vAlign w:val="center"/>
          </w:tcPr>
          <w:p>
            <w:pPr>
              <w:adjustRightInd w:val="0"/>
              <w:snapToGrid w:val="0"/>
              <w:rPr>
                <w:b/>
                <w:szCs w:val="21"/>
              </w:rPr>
            </w:pPr>
          </w:p>
        </w:tc>
        <w:tc>
          <w:tcPr>
            <w:tcW w:w="1884" w:type="dxa"/>
            <w:tcBorders>
              <w:top w:val="double" w:color="auto" w:sz="4" w:space="0"/>
            </w:tcBorders>
            <w:vAlign w:val="center"/>
          </w:tcPr>
          <w:p>
            <w:pPr>
              <w:pStyle w:val="127"/>
              <w:spacing w:line="240" w:lineRule="auto"/>
              <w:ind w:left="-44" w:leftChars="-21" w:right="-69" w:rightChars="-33"/>
              <w:rPr>
                <w:bCs/>
                <w:sz w:val="21"/>
                <w:szCs w:val="21"/>
              </w:rPr>
            </w:pPr>
          </w:p>
        </w:tc>
        <w:tc>
          <w:tcPr>
            <w:tcW w:w="1536" w:type="dxa"/>
            <w:tcBorders>
              <w:top w:val="double" w:color="auto" w:sz="4" w:space="0"/>
            </w:tcBorders>
            <w:vAlign w:val="center"/>
          </w:tcPr>
          <w:p>
            <w:pPr>
              <w:pStyle w:val="127"/>
              <w:spacing w:line="240" w:lineRule="auto"/>
              <w:ind w:left="-44" w:leftChars="-21" w:right="-69" w:rightChars="-33"/>
              <w:rPr>
                <w:bCs/>
                <w:sz w:val="21"/>
                <w:szCs w:val="21"/>
              </w:rPr>
            </w:pPr>
          </w:p>
        </w:tc>
      </w:tr>
    </w:tbl>
    <w:p>
      <w:pPr>
        <w:pStyle w:val="40"/>
        <w:spacing w:line="360" w:lineRule="auto"/>
        <w:ind w:left="418" w:leftChars="199"/>
        <w:rPr>
          <w:sz w:val="24"/>
        </w:rPr>
      </w:pPr>
      <w:r>
        <w:rPr>
          <w:sz w:val="24"/>
        </w:rPr>
        <w:t>注1.本表不得随意更改</w:t>
      </w:r>
    </w:p>
    <w:p>
      <w:pPr>
        <w:ind w:firstLine="470" w:firstLineChars="196"/>
        <w:rPr>
          <w:sz w:val="24"/>
        </w:rPr>
      </w:pPr>
      <w:r>
        <w:rPr>
          <w:sz w:val="24"/>
        </w:rPr>
        <w:t>2.投标总报价包括了中标供应商完成本项目所需的一切工作内容而发生的所有直接费用、间接费用、其它费用、税金等全部费用和中标供应商要求获得的利润以及应由中标供应商承担的义务、责任和风险所发生的一切费用。</w:t>
      </w:r>
    </w:p>
    <w:p>
      <w:pPr>
        <w:ind w:firstLine="470" w:firstLineChars="196"/>
        <w:rPr>
          <w:sz w:val="24"/>
        </w:rPr>
      </w:pPr>
      <w:r>
        <w:rPr>
          <w:sz w:val="24"/>
        </w:rPr>
        <w:t>3.本投标价为固定不变价；</w:t>
      </w:r>
    </w:p>
    <w:p>
      <w:pPr>
        <w:pStyle w:val="40"/>
        <w:spacing w:line="360" w:lineRule="auto"/>
        <w:ind w:left="418" w:leftChars="199"/>
        <w:rPr>
          <w:sz w:val="24"/>
        </w:rPr>
      </w:pPr>
      <w:r>
        <w:rPr>
          <w:sz w:val="24"/>
        </w:rPr>
        <w:t>本表格须附在投标文件中，并另封装一份在“唱标信封”内。</w:t>
      </w:r>
    </w:p>
    <w:p>
      <w:pPr>
        <w:pStyle w:val="40"/>
        <w:spacing w:line="360" w:lineRule="auto"/>
        <w:ind w:left="418" w:leftChars="199"/>
        <w:rPr>
          <w:sz w:val="24"/>
        </w:rPr>
      </w:pPr>
      <w:r>
        <w:rPr>
          <w:sz w:val="24"/>
        </w:rPr>
        <w:t>投标人全称（盖公章）：</w:t>
      </w:r>
    </w:p>
    <w:p>
      <w:pPr>
        <w:pStyle w:val="40"/>
        <w:spacing w:line="360" w:lineRule="auto"/>
        <w:ind w:left="418" w:leftChars="199"/>
        <w:rPr>
          <w:sz w:val="24"/>
        </w:rPr>
      </w:pPr>
      <w:r>
        <w:rPr>
          <w:sz w:val="24"/>
        </w:rPr>
        <w:t>授权代表（签字或签章）：</w:t>
      </w:r>
    </w:p>
    <w:p>
      <w:pPr>
        <w:pStyle w:val="40"/>
        <w:spacing w:line="360" w:lineRule="auto"/>
        <w:ind w:left="418" w:leftChars="199"/>
        <w:rPr>
          <w:sz w:val="24"/>
        </w:rPr>
      </w:pPr>
      <w:r>
        <w:rPr>
          <w:sz w:val="24"/>
        </w:rPr>
        <w:t xml:space="preserve">职    务： </w:t>
      </w:r>
    </w:p>
    <w:p>
      <w:pPr>
        <w:pStyle w:val="40"/>
        <w:spacing w:line="360" w:lineRule="auto"/>
        <w:ind w:left="418" w:leftChars="199"/>
        <w:rPr>
          <w:sz w:val="24"/>
        </w:rPr>
      </w:pPr>
      <w:r>
        <w:rPr>
          <w:sz w:val="24"/>
        </w:rPr>
        <w:t>日    期：</w:t>
      </w:r>
    </w:p>
    <w:p>
      <w:pPr>
        <w:pStyle w:val="40"/>
        <w:spacing w:line="360" w:lineRule="auto"/>
        <w:ind w:left="418" w:leftChars="199"/>
        <w:rPr>
          <w:sz w:val="24"/>
        </w:rPr>
      </w:pPr>
    </w:p>
    <w:p>
      <w:pPr>
        <w:pStyle w:val="40"/>
        <w:spacing w:line="360" w:lineRule="auto"/>
        <w:ind w:left="418" w:leftChars="199"/>
        <w:rPr>
          <w:sz w:val="24"/>
        </w:rPr>
      </w:pPr>
    </w:p>
    <w:p>
      <w:pPr>
        <w:pStyle w:val="40"/>
        <w:spacing w:line="360" w:lineRule="auto"/>
        <w:ind w:left="418" w:leftChars="199"/>
        <w:rPr>
          <w:sz w:val="24"/>
        </w:rPr>
      </w:pPr>
    </w:p>
    <w:p>
      <w:pPr>
        <w:pStyle w:val="40"/>
        <w:spacing w:line="360" w:lineRule="auto"/>
        <w:ind w:left="418" w:leftChars="199"/>
        <w:rPr>
          <w:sz w:val="24"/>
        </w:rPr>
      </w:pPr>
    </w:p>
    <w:p>
      <w:pPr>
        <w:pStyle w:val="40"/>
        <w:spacing w:line="360" w:lineRule="auto"/>
        <w:ind w:left="418" w:leftChars="199"/>
        <w:rPr>
          <w:sz w:val="24"/>
        </w:rPr>
      </w:pPr>
    </w:p>
    <w:p>
      <w:pPr>
        <w:pStyle w:val="40"/>
        <w:spacing w:line="360" w:lineRule="auto"/>
        <w:ind w:left="418" w:leftChars="199"/>
        <w:rPr>
          <w:sz w:val="24"/>
        </w:rPr>
      </w:pPr>
    </w:p>
    <w:p>
      <w:pPr>
        <w:pStyle w:val="40"/>
        <w:spacing w:line="360" w:lineRule="auto"/>
        <w:ind w:left="418" w:leftChars="199"/>
        <w:rPr>
          <w:sz w:val="24"/>
        </w:rPr>
      </w:pPr>
    </w:p>
    <w:p>
      <w:pPr>
        <w:pStyle w:val="40"/>
        <w:spacing w:line="360" w:lineRule="auto"/>
        <w:ind w:left="418" w:leftChars="199"/>
        <w:rPr>
          <w:sz w:val="24"/>
        </w:rPr>
      </w:pPr>
    </w:p>
    <w:p>
      <w:pPr>
        <w:pStyle w:val="40"/>
        <w:spacing w:line="360" w:lineRule="auto"/>
        <w:ind w:left="418" w:leftChars="199"/>
        <w:rPr>
          <w:sz w:val="24"/>
        </w:rPr>
      </w:pPr>
    </w:p>
    <w:p>
      <w:pPr>
        <w:pStyle w:val="40"/>
        <w:spacing w:line="360" w:lineRule="auto"/>
        <w:ind w:left="418" w:leftChars="199"/>
        <w:rPr>
          <w:sz w:val="24"/>
        </w:rPr>
      </w:pPr>
    </w:p>
    <w:p>
      <w:pPr>
        <w:pStyle w:val="40"/>
        <w:spacing w:line="360" w:lineRule="auto"/>
        <w:ind w:left="418" w:leftChars="199"/>
        <w:rPr>
          <w:sz w:val="24"/>
        </w:rPr>
      </w:pPr>
    </w:p>
    <w:p>
      <w:pPr>
        <w:pStyle w:val="40"/>
        <w:spacing w:line="360" w:lineRule="auto"/>
        <w:ind w:left="418" w:leftChars="199"/>
        <w:rPr>
          <w:sz w:val="24"/>
        </w:rPr>
      </w:pPr>
    </w:p>
    <w:p>
      <w:pPr>
        <w:pStyle w:val="40"/>
        <w:spacing w:line="360" w:lineRule="auto"/>
        <w:ind w:left="418" w:leftChars="199"/>
        <w:rPr>
          <w:sz w:val="24"/>
        </w:rPr>
      </w:pPr>
    </w:p>
    <w:p>
      <w:pPr>
        <w:pStyle w:val="40"/>
        <w:spacing w:line="360" w:lineRule="auto"/>
        <w:ind w:left="418" w:leftChars="199"/>
        <w:rPr>
          <w:sz w:val="24"/>
        </w:rPr>
      </w:pPr>
    </w:p>
    <w:p>
      <w:pPr>
        <w:snapToGrid w:val="0"/>
        <w:jc w:val="center"/>
        <w:rPr>
          <w:b/>
          <w:sz w:val="28"/>
          <w:szCs w:val="28"/>
        </w:rPr>
      </w:pPr>
      <w:r>
        <w:rPr>
          <w:b/>
          <w:sz w:val="28"/>
          <w:szCs w:val="28"/>
        </w:rPr>
        <w:t>报价明细表</w:t>
      </w:r>
    </w:p>
    <w:tbl>
      <w:tblPr>
        <w:tblStyle w:val="44"/>
        <w:tblW w:w="0" w:type="auto"/>
        <w:jc w:val="center"/>
        <w:tblLayout w:type="fixed"/>
        <w:tblCellMar>
          <w:top w:w="0" w:type="dxa"/>
          <w:left w:w="108" w:type="dxa"/>
          <w:bottom w:w="0" w:type="dxa"/>
          <w:right w:w="108" w:type="dxa"/>
        </w:tblCellMar>
      </w:tblPr>
      <w:tblGrid>
        <w:gridCol w:w="747"/>
        <w:gridCol w:w="1985"/>
        <w:gridCol w:w="1440"/>
        <w:gridCol w:w="1111"/>
        <w:gridCol w:w="764"/>
        <w:gridCol w:w="1785"/>
        <w:gridCol w:w="1284"/>
      </w:tblGrid>
      <w:tr>
        <w:tblPrEx>
          <w:tblCellMar>
            <w:top w:w="0" w:type="dxa"/>
            <w:left w:w="108" w:type="dxa"/>
            <w:bottom w:w="0" w:type="dxa"/>
            <w:right w:w="108" w:type="dxa"/>
          </w:tblCellMar>
        </w:tblPrEx>
        <w:trPr>
          <w:trHeight w:val="454" w:hRule="atLeast"/>
          <w:jc w:val="center"/>
        </w:trPr>
        <w:tc>
          <w:tcPr>
            <w:tcW w:w="747" w:type="dxa"/>
            <w:tcBorders>
              <w:top w:val="double" w:color="000000" w:sz="4" w:space="0"/>
              <w:left w:val="single" w:color="000000" w:sz="4"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spacing w:line="480" w:lineRule="exact"/>
              <w:jc w:val="center"/>
              <w:rPr>
                <w:szCs w:val="21"/>
              </w:rPr>
            </w:pPr>
          </w:p>
        </w:tc>
        <w:tc>
          <w:tcPr>
            <w:tcW w:w="1985" w:type="dxa"/>
            <w:tcBorders>
              <w:top w:val="double" w:color="000000" w:sz="4"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spacing w:line="480" w:lineRule="exact"/>
              <w:jc w:val="center"/>
              <w:rPr>
                <w:szCs w:val="21"/>
              </w:rPr>
            </w:pPr>
          </w:p>
        </w:tc>
        <w:tc>
          <w:tcPr>
            <w:tcW w:w="1440" w:type="dxa"/>
            <w:tcBorders>
              <w:top w:val="double" w:color="000000" w:sz="4"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spacing w:line="480" w:lineRule="exact"/>
              <w:jc w:val="center"/>
              <w:rPr>
                <w:szCs w:val="21"/>
              </w:rPr>
            </w:pPr>
          </w:p>
        </w:tc>
        <w:tc>
          <w:tcPr>
            <w:tcW w:w="1111" w:type="dxa"/>
            <w:tcBorders>
              <w:top w:val="double" w:color="000000" w:sz="4"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spacing w:line="480" w:lineRule="exact"/>
              <w:jc w:val="center"/>
              <w:rPr>
                <w:szCs w:val="21"/>
              </w:rPr>
            </w:pPr>
            <w:r>
              <w:rPr>
                <w:szCs w:val="21"/>
              </w:rPr>
              <w:fldChar w:fldCharType="begin"/>
            </w:r>
            <w:r>
              <w:rPr>
                <w:szCs w:val="21"/>
              </w:rPr>
              <w:instrText xml:space="preserve">= 1 \* GB3</w:instrText>
            </w:r>
            <w:r>
              <w:rPr>
                <w:szCs w:val="21"/>
              </w:rPr>
              <w:fldChar w:fldCharType="separate"/>
            </w:r>
            <w:r>
              <w:rPr>
                <w:rFonts w:hint="eastAsia" w:ascii="宋体" w:hAnsi="宋体" w:cs="宋体"/>
                <w:szCs w:val="21"/>
              </w:rPr>
              <w:t>①</w:t>
            </w:r>
            <w:r>
              <w:rPr>
                <w:szCs w:val="21"/>
              </w:rPr>
              <w:fldChar w:fldCharType="end"/>
            </w:r>
          </w:p>
        </w:tc>
        <w:tc>
          <w:tcPr>
            <w:tcW w:w="764" w:type="dxa"/>
            <w:tcBorders>
              <w:top w:val="double" w:color="000000" w:sz="4" w:space="0"/>
              <w:left w:val="single" w:color="000000" w:sz="6" w:space="0"/>
              <w:bottom w:val="single" w:color="000000" w:sz="6" w:space="0"/>
              <w:right w:val="single" w:color="000000" w:sz="4" w:space="0"/>
            </w:tcBorders>
            <w:tcMar>
              <w:top w:w="0" w:type="dxa"/>
              <w:left w:w="30" w:type="dxa"/>
              <w:bottom w:w="0" w:type="dxa"/>
              <w:right w:w="30" w:type="dxa"/>
            </w:tcMar>
            <w:vAlign w:val="center"/>
          </w:tcPr>
          <w:p>
            <w:pPr>
              <w:autoSpaceDE w:val="0"/>
              <w:autoSpaceDN w:val="0"/>
              <w:snapToGrid w:val="0"/>
              <w:spacing w:line="480" w:lineRule="exact"/>
              <w:jc w:val="center"/>
              <w:rPr>
                <w:szCs w:val="21"/>
              </w:rPr>
            </w:pPr>
            <w:r>
              <w:rPr>
                <w:szCs w:val="21"/>
              </w:rPr>
              <w:fldChar w:fldCharType="begin"/>
            </w:r>
            <w:r>
              <w:rPr>
                <w:szCs w:val="21"/>
              </w:rPr>
              <w:instrText xml:space="preserve">= 2 \* GB3</w:instrText>
            </w:r>
            <w:r>
              <w:rPr>
                <w:szCs w:val="21"/>
              </w:rPr>
              <w:fldChar w:fldCharType="separate"/>
            </w:r>
            <w:r>
              <w:rPr>
                <w:rFonts w:hint="eastAsia" w:ascii="宋体" w:hAnsi="宋体" w:cs="宋体"/>
                <w:szCs w:val="21"/>
              </w:rPr>
              <w:t>②</w:t>
            </w:r>
            <w:r>
              <w:rPr>
                <w:szCs w:val="21"/>
              </w:rPr>
              <w:fldChar w:fldCharType="end"/>
            </w:r>
          </w:p>
        </w:tc>
        <w:tc>
          <w:tcPr>
            <w:tcW w:w="1785" w:type="dxa"/>
            <w:tcBorders>
              <w:top w:val="double" w:color="000000" w:sz="4" w:space="0"/>
              <w:left w:val="single" w:color="000000" w:sz="4" w:space="0"/>
              <w:bottom w:val="single" w:color="000000" w:sz="4" w:space="0"/>
              <w:right w:val="single" w:color="000000" w:sz="6" w:space="0"/>
            </w:tcBorders>
            <w:tcMar>
              <w:top w:w="0" w:type="dxa"/>
              <w:left w:w="30" w:type="dxa"/>
              <w:bottom w:w="0" w:type="dxa"/>
              <w:right w:w="30" w:type="dxa"/>
            </w:tcMar>
            <w:vAlign w:val="center"/>
          </w:tcPr>
          <w:p>
            <w:pPr>
              <w:autoSpaceDE w:val="0"/>
              <w:autoSpaceDN w:val="0"/>
              <w:snapToGrid w:val="0"/>
              <w:spacing w:line="480" w:lineRule="exact"/>
              <w:jc w:val="center"/>
              <w:rPr>
                <w:szCs w:val="21"/>
              </w:rPr>
            </w:pPr>
          </w:p>
        </w:tc>
        <w:tc>
          <w:tcPr>
            <w:tcW w:w="1284" w:type="dxa"/>
            <w:tcBorders>
              <w:top w:val="double" w:color="000000" w:sz="4" w:space="0"/>
              <w:left w:val="single" w:color="000000" w:sz="6" w:space="0"/>
              <w:bottom w:val="single" w:color="000000" w:sz="4" w:space="0"/>
              <w:right w:val="double" w:color="000000" w:sz="4" w:space="0"/>
            </w:tcBorders>
            <w:tcMar>
              <w:top w:w="0" w:type="dxa"/>
              <w:left w:w="30" w:type="dxa"/>
              <w:bottom w:w="0" w:type="dxa"/>
              <w:right w:w="30" w:type="dxa"/>
            </w:tcMar>
            <w:vAlign w:val="center"/>
          </w:tcPr>
          <w:p>
            <w:pPr>
              <w:autoSpaceDE w:val="0"/>
              <w:autoSpaceDN w:val="0"/>
              <w:snapToGrid w:val="0"/>
              <w:spacing w:line="480" w:lineRule="exact"/>
              <w:jc w:val="center"/>
              <w:rPr>
                <w:szCs w:val="21"/>
              </w:rPr>
            </w:pPr>
          </w:p>
        </w:tc>
      </w:tr>
      <w:tr>
        <w:tblPrEx>
          <w:tblCellMar>
            <w:top w:w="0" w:type="dxa"/>
            <w:left w:w="108" w:type="dxa"/>
            <w:bottom w:w="0" w:type="dxa"/>
            <w:right w:w="108" w:type="dxa"/>
          </w:tblCellMar>
        </w:tblPrEx>
        <w:trPr>
          <w:trHeight w:val="454" w:hRule="atLeast"/>
          <w:jc w:val="center"/>
        </w:trPr>
        <w:tc>
          <w:tcPr>
            <w:tcW w:w="747" w:type="dxa"/>
            <w:tcBorders>
              <w:top w:val="single" w:color="000000" w:sz="6" w:space="0"/>
              <w:left w:val="single" w:color="000000" w:sz="4"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b/>
                <w:szCs w:val="21"/>
              </w:rPr>
            </w:pPr>
            <w:r>
              <w:rPr>
                <w:b/>
                <w:szCs w:val="21"/>
              </w:rPr>
              <w:t>序号</w:t>
            </w:r>
          </w:p>
        </w:tc>
        <w:tc>
          <w:tcPr>
            <w:tcW w:w="198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b/>
                <w:szCs w:val="21"/>
              </w:rPr>
            </w:pPr>
            <w:r>
              <w:rPr>
                <w:b/>
                <w:szCs w:val="21"/>
              </w:rPr>
              <w:t>服务名称</w:t>
            </w:r>
          </w:p>
        </w:tc>
        <w:tc>
          <w:tcPr>
            <w:tcW w:w="144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b/>
                <w:szCs w:val="21"/>
              </w:rPr>
            </w:pPr>
            <w:r>
              <w:rPr>
                <w:b/>
                <w:szCs w:val="21"/>
              </w:rPr>
              <w:t>工作主要内容</w:t>
            </w:r>
          </w:p>
        </w:tc>
        <w:tc>
          <w:tcPr>
            <w:tcW w:w="1111"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b/>
                <w:szCs w:val="21"/>
              </w:rPr>
            </w:pPr>
            <w:r>
              <w:rPr>
                <w:b/>
                <w:szCs w:val="21"/>
              </w:rPr>
              <w:t>数量</w:t>
            </w:r>
          </w:p>
        </w:tc>
        <w:tc>
          <w:tcPr>
            <w:tcW w:w="764" w:type="dxa"/>
            <w:tcBorders>
              <w:top w:val="single" w:color="000000" w:sz="6" w:space="0"/>
              <w:left w:val="single" w:color="000000" w:sz="6" w:space="0"/>
              <w:bottom w:val="single" w:color="000000" w:sz="6" w:space="0"/>
              <w:right w:val="single" w:color="000000" w:sz="4" w:space="0"/>
            </w:tcBorders>
            <w:tcMar>
              <w:top w:w="0" w:type="dxa"/>
              <w:left w:w="30" w:type="dxa"/>
              <w:bottom w:w="0" w:type="dxa"/>
              <w:right w:w="30" w:type="dxa"/>
            </w:tcMar>
            <w:vAlign w:val="center"/>
          </w:tcPr>
          <w:p>
            <w:pPr>
              <w:snapToGrid w:val="0"/>
              <w:jc w:val="center"/>
              <w:rPr>
                <w:b/>
                <w:szCs w:val="21"/>
              </w:rPr>
            </w:pPr>
            <w:r>
              <w:rPr>
                <w:b/>
                <w:szCs w:val="21"/>
              </w:rPr>
              <w:t>单价</w:t>
            </w:r>
          </w:p>
        </w:tc>
        <w:tc>
          <w:tcPr>
            <w:tcW w:w="1785" w:type="dxa"/>
            <w:tcBorders>
              <w:top w:val="single" w:color="000000" w:sz="6" w:space="0"/>
              <w:left w:val="single" w:color="000000" w:sz="4" w:space="0"/>
              <w:bottom w:val="single" w:color="000000" w:sz="6" w:space="0"/>
              <w:right w:val="single" w:color="000000" w:sz="6" w:space="0"/>
            </w:tcBorders>
            <w:tcMar>
              <w:top w:w="0" w:type="dxa"/>
              <w:left w:w="30" w:type="dxa"/>
              <w:bottom w:w="0" w:type="dxa"/>
              <w:right w:w="30" w:type="dxa"/>
            </w:tcMar>
            <w:vAlign w:val="center"/>
          </w:tcPr>
          <w:p>
            <w:pPr>
              <w:snapToGrid w:val="0"/>
              <w:jc w:val="center"/>
              <w:rPr>
                <w:b/>
                <w:szCs w:val="21"/>
              </w:rPr>
            </w:pPr>
            <w:r>
              <w:rPr>
                <w:b/>
                <w:szCs w:val="21"/>
              </w:rPr>
              <w:t>总价</w:t>
            </w:r>
          </w:p>
          <w:p>
            <w:pPr>
              <w:snapToGrid w:val="0"/>
              <w:jc w:val="center"/>
              <w:rPr>
                <w:b/>
                <w:szCs w:val="21"/>
              </w:rPr>
            </w:pPr>
            <w:r>
              <w:rPr>
                <w:b/>
                <w:szCs w:val="21"/>
              </w:rPr>
              <w:fldChar w:fldCharType="begin"/>
            </w:r>
            <w:r>
              <w:rPr>
                <w:szCs w:val="21"/>
              </w:rPr>
              <w:instrText xml:space="preserve">= 1 \* GB3</w:instrText>
            </w:r>
            <w:r>
              <w:rPr>
                <w:b/>
                <w:szCs w:val="21"/>
              </w:rPr>
              <w:fldChar w:fldCharType="separate"/>
            </w:r>
            <w:r>
              <w:rPr>
                <w:rFonts w:hint="eastAsia" w:ascii="宋体" w:hAnsi="宋体" w:cs="宋体"/>
                <w:b/>
                <w:szCs w:val="21"/>
              </w:rPr>
              <w:t>①</w:t>
            </w:r>
            <w:r>
              <w:rPr>
                <w:b/>
                <w:szCs w:val="21"/>
              </w:rPr>
              <w:fldChar w:fldCharType="end"/>
            </w:r>
            <w:r>
              <w:rPr>
                <w:b/>
                <w:szCs w:val="21"/>
              </w:rPr>
              <w:t>×</w:t>
            </w:r>
            <w:r>
              <w:rPr>
                <w:b/>
                <w:szCs w:val="21"/>
              </w:rPr>
              <w:fldChar w:fldCharType="begin"/>
            </w:r>
            <w:r>
              <w:rPr>
                <w:szCs w:val="21"/>
              </w:rPr>
              <w:instrText xml:space="preserve">= 2 \* GB3</w:instrText>
            </w:r>
            <w:r>
              <w:rPr>
                <w:b/>
                <w:szCs w:val="21"/>
              </w:rPr>
              <w:fldChar w:fldCharType="separate"/>
            </w:r>
            <w:r>
              <w:rPr>
                <w:rFonts w:hint="eastAsia" w:ascii="宋体" w:hAnsi="宋体" w:cs="宋体"/>
                <w:b/>
                <w:szCs w:val="21"/>
              </w:rPr>
              <w:t>②</w:t>
            </w:r>
            <w:r>
              <w:rPr>
                <w:b/>
                <w:szCs w:val="21"/>
              </w:rPr>
              <w:fldChar w:fldCharType="end"/>
            </w:r>
          </w:p>
        </w:tc>
        <w:tc>
          <w:tcPr>
            <w:tcW w:w="1284" w:type="dxa"/>
            <w:tcBorders>
              <w:top w:val="single" w:color="000000" w:sz="6" w:space="0"/>
              <w:left w:val="single" w:color="000000" w:sz="6" w:space="0"/>
              <w:bottom w:val="single" w:color="000000" w:sz="4" w:space="0"/>
              <w:right w:val="double" w:color="000000" w:sz="4" w:space="0"/>
            </w:tcBorders>
            <w:tcMar>
              <w:top w:w="0" w:type="dxa"/>
              <w:left w:w="30" w:type="dxa"/>
              <w:bottom w:w="0" w:type="dxa"/>
              <w:right w:w="30" w:type="dxa"/>
            </w:tcMar>
            <w:vAlign w:val="center"/>
          </w:tcPr>
          <w:p>
            <w:pPr>
              <w:autoSpaceDE w:val="0"/>
              <w:autoSpaceDN w:val="0"/>
              <w:snapToGrid w:val="0"/>
              <w:jc w:val="center"/>
              <w:rPr>
                <w:b/>
                <w:szCs w:val="21"/>
              </w:rPr>
            </w:pPr>
            <w:r>
              <w:rPr>
                <w:b/>
                <w:szCs w:val="21"/>
              </w:rPr>
              <w:t>备注</w:t>
            </w:r>
          </w:p>
        </w:tc>
      </w:tr>
      <w:tr>
        <w:tblPrEx>
          <w:tblCellMar>
            <w:top w:w="0" w:type="dxa"/>
            <w:left w:w="108" w:type="dxa"/>
            <w:bottom w:w="0" w:type="dxa"/>
            <w:right w:w="108" w:type="dxa"/>
          </w:tblCellMar>
        </w:tblPrEx>
        <w:trPr>
          <w:trHeight w:val="454" w:hRule="atLeast"/>
          <w:jc w:val="center"/>
        </w:trPr>
        <w:tc>
          <w:tcPr>
            <w:tcW w:w="747" w:type="dxa"/>
            <w:tcBorders>
              <w:top w:val="single" w:color="000000" w:sz="6" w:space="0"/>
              <w:left w:val="single" w:color="000000" w:sz="4"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szCs w:val="21"/>
              </w:rPr>
            </w:pPr>
            <w:r>
              <w:rPr>
                <w:szCs w:val="21"/>
              </w:rPr>
              <w:t>1</w:t>
            </w:r>
          </w:p>
        </w:tc>
        <w:tc>
          <w:tcPr>
            <w:tcW w:w="198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szCs w:val="21"/>
              </w:rPr>
            </w:pPr>
            <w:r>
              <w:rPr>
                <w:szCs w:val="21"/>
              </w:rPr>
              <w:t>（自行列明）</w:t>
            </w:r>
          </w:p>
        </w:tc>
        <w:tc>
          <w:tcPr>
            <w:tcW w:w="144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szCs w:val="21"/>
              </w:rPr>
            </w:pPr>
          </w:p>
        </w:tc>
        <w:tc>
          <w:tcPr>
            <w:tcW w:w="1111"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szCs w:val="21"/>
              </w:rPr>
            </w:pPr>
          </w:p>
        </w:tc>
        <w:tc>
          <w:tcPr>
            <w:tcW w:w="764" w:type="dxa"/>
            <w:tcBorders>
              <w:top w:val="single" w:color="000000" w:sz="6" w:space="0"/>
              <w:left w:val="single" w:color="000000" w:sz="6" w:space="0"/>
              <w:bottom w:val="single" w:color="000000" w:sz="6" w:space="0"/>
              <w:right w:val="single" w:color="000000" w:sz="4" w:space="0"/>
            </w:tcBorders>
            <w:tcMar>
              <w:top w:w="0" w:type="dxa"/>
              <w:left w:w="30" w:type="dxa"/>
              <w:bottom w:w="0" w:type="dxa"/>
              <w:right w:w="30" w:type="dxa"/>
            </w:tcMar>
            <w:vAlign w:val="center"/>
          </w:tcPr>
          <w:p>
            <w:pPr>
              <w:autoSpaceDE w:val="0"/>
              <w:autoSpaceDN w:val="0"/>
              <w:snapToGrid w:val="0"/>
              <w:jc w:val="center"/>
              <w:rPr>
                <w:szCs w:val="21"/>
              </w:rPr>
            </w:pPr>
          </w:p>
        </w:tc>
        <w:tc>
          <w:tcPr>
            <w:tcW w:w="1785" w:type="dxa"/>
            <w:tcBorders>
              <w:top w:val="single" w:color="000000" w:sz="6" w:space="0"/>
              <w:left w:val="single" w:color="000000" w:sz="4"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szCs w:val="21"/>
              </w:rPr>
            </w:pPr>
          </w:p>
        </w:tc>
        <w:tc>
          <w:tcPr>
            <w:tcW w:w="1284" w:type="dxa"/>
            <w:tcBorders>
              <w:top w:val="single" w:color="000000" w:sz="4" w:space="0"/>
              <w:left w:val="single" w:color="000000" w:sz="6" w:space="0"/>
              <w:bottom w:val="single" w:color="000000" w:sz="4" w:space="0"/>
              <w:right w:val="double" w:color="000000" w:sz="4" w:space="0"/>
            </w:tcBorders>
            <w:tcMar>
              <w:top w:w="0" w:type="dxa"/>
              <w:left w:w="30" w:type="dxa"/>
              <w:bottom w:w="0" w:type="dxa"/>
              <w:right w:w="30" w:type="dxa"/>
            </w:tcMar>
            <w:vAlign w:val="center"/>
          </w:tcPr>
          <w:p>
            <w:pPr>
              <w:autoSpaceDE w:val="0"/>
              <w:autoSpaceDN w:val="0"/>
              <w:snapToGrid w:val="0"/>
              <w:jc w:val="center"/>
              <w:rPr>
                <w:szCs w:val="21"/>
              </w:rPr>
            </w:pPr>
          </w:p>
        </w:tc>
      </w:tr>
      <w:tr>
        <w:tblPrEx>
          <w:tblCellMar>
            <w:top w:w="0" w:type="dxa"/>
            <w:left w:w="108" w:type="dxa"/>
            <w:bottom w:w="0" w:type="dxa"/>
            <w:right w:w="108" w:type="dxa"/>
          </w:tblCellMar>
        </w:tblPrEx>
        <w:trPr>
          <w:trHeight w:val="454" w:hRule="atLeast"/>
          <w:jc w:val="center"/>
        </w:trPr>
        <w:tc>
          <w:tcPr>
            <w:tcW w:w="747" w:type="dxa"/>
            <w:tcBorders>
              <w:top w:val="single" w:color="000000" w:sz="6" w:space="0"/>
              <w:left w:val="single" w:color="000000" w:sz="4"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szCs w:val="21"/>
              </w:rPr>
            </w:pPr>
            <w:r>
              <w:rPr>
                <w:szCs w:val="21"/>
              </w:rPr>
              <w:t>……</w:t>
            </w:r>
          </w:p>
        </w:tc>
        <w:tc>
          <w:tcPr>
            <w:tcW w:w="198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szCs w:val="21"/>
              </w:rPr>
            </w:pPr>
          </w:p>
        </w:tc>
        <w:tc>
          <w:tcPr>
            <w:tcW w:w="144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szCs w:val="21"/>
              </w:rPr>
            </w:pPr>
          </w:p>
        </w:tc>
        <w:tc>
          <w:tcPr>
            <w:tcW w:w="1111"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szCs w:val="21"/>
              </w:rPr>
            </w:pPr>
          </w:p>
        </w:tc>
        <w:tc>
          <w:tcPr>
            <w:tcW w:w="764" w:type="dxa"/>
            <w:tcBorders>
              <w:top w:val="single" w:color="000000" w:sz="6" w:space="0"/>
              <w:left w:val="single" w:color="000000" w:sz="6" w:space="0"/>
              <w:bottom w:val="single" w:color="000000" w:sz="6" w:space="0"/>
              <w:right w:val="single" w:color="000000" w:sz="4" w:space="0"/>
            </w:tcBorders>
            <w:tcMar>
              <w:top w:w="0" w:type="dxa"/>
              <w:left w:w="30" w:type="dxa"/>
              <w:bottom w:w="0" w:type="dxa"/>
              <w:right w:w="30" w:type="dxa"/>
            </w:tcMar>
            <w:vAlign w:val="center"/>
          </w:tcPr>
          <w:p>
            <w:pPr>
              <w:autoSpaceDE w:val="0"/>
              <w:autoSpaceDN w:val="0"/>
              <w:snapToGrid w:val="0"/>
              <w:jc w:val="center"/>
              <w:rPr>
                <w:szCs w:val="21"/>
              </w:rPr>
            </w:pPr>
          </w:p>
        </w:tc>
        <w:tc>
          <w:tcPr>
            <w:tcW w:w="1785" w:type="dxa"/>
            <w:tcBorders>
              <w:top w:val="single" w:color="000000" w:sz="6" w:space="0"/>
              <w:left w:val="single" w:color="000000" w:sz="4"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szCs w:val="21"/>
              </w:rPr>
            </w:pPr>
          </w:p>
        </w:tc>
        <w:tc>
          <w:tcPr>
            <w:tcW w:w="1284" w:type="dxa"/>
            <w:tcBorders>
              <w:top w:val="single" w:color="000000" w:sz="4" w:space="0"/>
              <w:left w:val="single" w:color="000000" w:sz="6" w:space="0"/>
              <w:bottom w:val="single" w:color="000000" w:sz="4" w:space="0"/>
              <w:right w:val="double" w:color="000000" w:sz="4" w:space="0"/>
            </w:tcBorders>
            <w:tcMar>
              <w:top w:w="0" w:type="dxa"/>
              <w:left w:w="30" w:type="dxa"/>
              <w:bottom w:w="0" w:type="dxa"/>
              <w:right w:w="30" w:type="dxa"/>
            </w:tcMar>
            <w:vAlign w:val="center"/>
          </w:tcPr>
          <w:p>
            <w:pPr>
              <w:autoSpaceDE w:val="0"/>
              <w:autoSpaceDN w:val="0"/>
              <w:snapToGrid w:val="0"/>
              <w:jc w:val="center"/>
              <w:rPr>
                <w:szCs w:val="21"/>
              </w:rPr>
            </w:pPr>
          </w:p>
        </w:tc>
      </w:tr>
      <w:tr>
        <w:tblPrEx>
          <w:tblCellMar>
            <w:top w:w="0" w:type="dxa"/>
            <w:left w:w="108" w:type="dxa"/>
            <w:bottom w:w="0" w:type="dxa"/>
            <w:right w:w="108" w:type="dxa"/>
          </w:tblCellMar>
        </w:tblPrEx>
        <w:trPr>
          <w:trHeight w:val="454" w:hRule="atLeast"/>
          <w:jc w:val="center"/>
        </w:trPr>
        <w:tc>
          <w:tcPr>
            <w:tcW w:w="747" w:type="dxa"/>
            <w:tcBorders>
              <w:top w:val="single" w:color="000000" w:sz="6" w:space="0"/>
              <w:left w:val="single" w:color="000000" w:sz="4"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szCs w:val="21"/>
              </w:rPr>
            </w:pPr>
          </w:p>
        </w:tc>
        <w:tc>
          <w:tcPr>
            <w:tcW w:w="198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szCs w:val="21"/>
              </w:rPr>
            </w:pPr>
          </w:p>
        </w:tc>
        <w:tc>
          <w:tcPr>
            <w:tcW w:w="144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szCs w:val="21"/>
              </w:rPr>
            </w:pPr>
          </w:p>
        </w:tc>
        <w:tc>
          <w:tcPr>
            <w:tcW w:w="1111"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szCs w:val="21"/>
              </w:rPr>
            </w:pPr>
          </w:p>
        </w:tc>
        <w:tc>
          <w:tcPr>
            <w:tcW w:w="764" w:type="dxa"/>
            <w:tcBorders>
              <w:top w:val="single" w:color="000000" w:sz="6" w:space="0"/>
              <w:left w:val="single" w:color="000000" w:sz="6" w:space="0"/>
              <w:bottom w:val="single" w:color="000000" w:sz="6" w:space="0"/>
              <w:right w:val="single" w:color="000000" w:sz="4" w:space="0"/>
            </w:tcBorders>
            <w:tcMar>
              <w:top w:w="0" w:type="dxa"/>
              <w:left w:w="30" w:type="dxa"/>
              <w:bottom w:w="0" w:type="dxa"/>
              <w:right w:w="30" w:type="dxa"/>
            </w:tcMar>
            <w:vAlign w:val="center"/>
          </w:tcPr>
          <w:p>
            <w:pPr>
              <w:autoSpaceDE w:val="0"/>
              <w:autoSpaceDN w:val="0"/>
              <w:snapToGrid w:val="0"/>
              <w:jc w:val="center"/>
              <w:rPr>
                <w:szCs w:val="21"/>
              </w:rPr>
            </w:pPr>
          </w:p>
        </w:tc>
        <w:tc>
          <w:tcPr>
            <w:tcW w:w="1785" w:type="dxa"/>
            <w:tcBorders>
              <w:top w:val="single" w:color="000000" w:sz="6" w:space="0"/>
              <w:left w:val="single" w:color="000000" w:sz="4"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szCs w:val="21"/>
              </w:rPr>
            </w:pPr>
          </w:p>
        </w:tc>
        <w:tc>
          <w:tcPr>
            <w:tcW w:w="1284" w:type="dxa"/>
            <w:tcBorders>
              <w:top w:val="single" w:color="000000" w:sz="4" w:space="0"/>
              <w:left w:val="single" w:color="000000" w:sz="6" w:space="0"/>
              <w:bottom w:val="single" w:color="000000" w:sz="4" w:space="0"/>
              <w:right w:val="double" w:color="000000" w:sz="4" w:space="0"/>
            </w:tcBorders>
            <w:tcMar>
              <w:top w:w="0" w:type="dxa"/>
              <w:left w:w="30" w:type="dxa"/>
              <w:bottom w:w="0" w:type="dxa"/>
              <w:right w:w="30" w:type="dxa"/>
            </w:tcMar>
            <w:vAlign w:val="center"/>
          </w:tcPr>
          <w:p>
            <w:pPr>
              <w:autoSpaceDE w:val="0"/>
              <w:autoSpaceDN w:val="0"/>
              <w:snapToGrid w:val="0"/>
              <w:jc w:val="center"/>
              <w:rPr>
                <w:szCs w:val="21"/>
              </w:rPr>
            </w:pPr>
          </w:p>
        </w:tc>
      </w:tr>
      <w:tr>
        <w:tblPrEx>
          <w:tblCellMar>
            <w:top w:w="0" w:type="dxa"/>
            <w:left w:w="108" w:type="dxa"/>
            <w:bottom w:w="0" w:type="dxa"/>
            <w:right w:w="108" w:type="dxa"/>
          </w:tblCellMar>
        </w:tblPrEx>
        <w:trPr>
          <w:trHeight w:val="454" w:hRule="atLeast"/>
          <w:jc w:val="center"/>
        </w:trPr>
        <w:tc>
          <w:tcPr>
            <w:tcW w:w="747" w:type="dxa"/>
            <w:tcBorders>
              <w:top w:val="single" w:color="000000" w:sz="6" w:space="0"/>
              <w:left w:val="single" w:color="000000" w:sz="4"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szCs w:val="21"/>
              </w:rPr>
            </w:pPr>
          </w:p>
        </w:tc>
        <w:tc>
          <w:tcPr>
            <w:tcW w:w="198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szCs w:val="21"/>
              </w:rPr>
            </w:pPr>
          </w:p>
        </w:tc>
        <w:tc>
          <w:tcPr>
            <w:tcW w:w="144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szCs w:val="21"/>
              </w:rPr>
            </w:pPr>
          </w:p>
        </w:tc>
        <w:tc>
          <w:tcPr>
            <w:tcW w:w="1111"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szCs w:val="21"/>
              </w:rPr>
            </w:pPr>
          </w:p>
        </w:tc>
        <w:tc>
          <w:tcPr>
            <w:tcW w:w="764" w:type="dxa"/>
            <w:tcBorders>
              <w:top w:val="single" w:color="000000" w:sz="6" w:space="0"/>
              <w:left w:val="single" w:color="000000" w:sz="6" w:space="0"/>
              <w:bottom w:val="single" w:color="000000" w:sz="6" w:space="0"/>
              <w:right w:val="single" w:color="000000" w:sz="4" w:space="0"/>
            </w:tcBorders>
            <w:tcMar>
              <w:top w:w="0" w:type="dxa"/>
              <w:left w:w="30" w:type="dxa"/>
              <w:bottom w:w="0" w:type="dxa"/>
              <w:right w:w="30" w:type="dxa"/>
            </w:tcMar>
            <w:vAlign w:val="center"/>
          </w:tcPr>
          <w:p>
            <w:pPr>
              <w:autoSpaceDE w:val="0"/>
              <w:autoSpaceDN w:val="0"/>
              <w:snapToGrid w:val="0"/>
              <w:jc w:val="center"/>
              <w:rPr>
                <w:szCs w:val="21"/>
              </w:rPr>
            </w:pPr>
          </w:p>
        </w:tc>
        <w:tc>
          <w:tcPr>
            <w:tcW w:w="1785" w:type="dxa"/>
            <w:tcBorders>
              <w:top w:val="single" w:color="000000" w:sz="6" w:space="0"/>
              <w:left w:val="single" w:color="000000" w:sz="4"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szCs w:val="21"/>
              </w:rPr>
            </w:pPr>
          </w:p>
        </w:tc>
        <w:tc>
          <w:tcPr>
            <w:tcW w:w="1284" w:type="dxa"/>
            <w:tcBorders>
              <w:top w:val="single" w:color="000000" w:sz="4" w:space="0"/>
              <w:left w:val="single" w:color="000000" w:sz="6" w:space="0"/>
              <w:bottom w:val="single" w:color="000000" w:sz="4" w:space="0"/>
              <w:right w:val="double" w:color="000000" w:sz="4" w:space="0"/>
            </w:tcBorders>
            <w:tcMar>
              <w:top w:w="0" w:type="dxa"/>
              <w:left w:w="30" w:type="dxa"/>
              <w:bottom w:w="0" w:type="dxa"/>
              <w:right w:w="30" w:type="dxa"/>
            </w:tcMar>
            <w:vAlign w:val="center"/>
          </w:tcPr>
          <w:p>
            <w:pPr>
              <w:autoSpaceDE w:val="0"/>
              <w:autoSpaceDN w:val="0"/>
              <w:snapToGrid w:val="0"/>
              <w:jc w:val="center"/>
              <w:rPr>
                <w:szCs w:val="21"/>
              </w:rPr>
            </w:pPr>
          </w:p>
        </w:tc>
      </w:tr>
      <w:tr>
        <w:tblPrEx>
          <w:tblCellMar>
            <w:top w:w="0" w:type="dxa"/>
            <w:left w:w="108" w:type="dxa"/>
            <w:bottom w:w="0" w:type="dxa"/>
            <w:right w:w="108" w:type="dxa"/>
          </w:tblCellMar>
        </w:tblPrEx>
        <w:trPr>
          <w:trHeight w:val="454" w:hRule="atLeast"/>
          <w:jc w:val="center"/>
        </w:trPr>
        <w:tc>
          <w:tcPr>
            <w:tcW w:w="747" w:type="dxa"/>
            <w:tcBorders>
              <w:top w:val="single" w:color="000000" w:sz="6" w:space="0"/>
              <w:left w:val="single" w:color="000000" w:sz="4"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szCs w:val="21"/>
              </w:rPr>
            </w:pPr>
          </w:p>
        </w:tc>
        <w:tc>
          <w:tcPr>
            <w:tcW w:w="198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szCs w:val="21"/>
              </w:rPr>
            </w:pPr>
          </w:p>
        </w:tc>
        <w:tc>
          <w:tcPr>
            <w:tcW w:w="144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szCs w:val="21"/>
              </w:rPr>
            </w:pPr>
          </w:p>
        </w:tc>
        <w:tc>
          <w:tcPr>
            <w:tcW w:w="1111"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szCs w:val="21"/>
              </w:rPr>
            </w:pPr>
          </w:p>
        </w:tc>
        <w:tc>
          <w:tcPr>
            <w:tcW w:w="764" w:type="dxa"/>
            <w:tcBorders>
              <w:top w:val="single" w:color="000000" w:sz="6" w:space="0"/>
              <w:left w:val="single" w:color="000000" w:sz="6" w:space="0"/>
              <w:bottom w:val="single" w:color="000000" w:sz="6" w:space="0"/>
              <w:right w:val="single" w:color="000000" w:sz="4" w:space="0"/>
            </w:tcBorders>
            <w:tcMar>
              <w:top w:w="0" w:type="dxa"/>
              <w:left w:w="30" w:type="dxa"/>
              <w:bottom w:w="0" w:type="dxa"/>
              <w:right w:w="30" w:type="dxa"/>
            </w:tcMar>
            <w:vAlign w:val="center"/>
          </w:tcPr>
          <w:p>
            <w:pPr>
              <w:autoSpaceDE w:val="0"/>
              <w:autoSpaceDN w:val="0"/>
              <w:snapToGrid w:val="0"/>
              <w:jc w:val="center"/>
              <w:rPr>
                <w:szCs w:val="21"/>
              </w:rPr>
            </w:pPr>
          </w:p>
        </w:tc>
        <w:tc>
          <w:tcPr>
            <w:tcW w:w="1785" w:type="dxa"/>
            <w:tcBorders>
              <w:top w:val="single" w:color="000000" w:sz="6" w:space="0"/>
              <w:left w:val="single" w:color="000000" w:sz="4"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szCs w:val="21"/>
              </w:rPr>
            </w:pPr>
          </w:p>
        </w:tc>
        <w:tc>
          <w:tcPr>
            <w:tcW w:w="1284" w:type="dxa"/>
            <w:tcBorders>
              <w:top w:val="single" w:color="000000" w:sz="4" w:space="0"/>
              <w:left w:val="single" w:color="000000" w:sz="6" w:space="0"/>
              <w:bottom w:val="single" w:color="000000" w:sz="4" w:space="0"/>
              <w:right w:val="double" w:color="000000" w:sz="4" w:space="0"/>
            </w:tcBorders>
            <w:tcMar>
              <w:top w:w="0" w:type="dxa"/>
              <w:left w:w="30" w:type="dxa"/>
              <w:bottom w:w="0" w:type="dxa"/>
              <w:right w:w="30" w:type="dxa"/>
            </w:tcMar>
            <w:vAlign w:val="center"/>
          </w:tcPr>
          <w:p>
            <w:pPr>
              <w:autoSpaceDE w:val="0"/>
              <w:autoSpaceDN w:val="0"/>
              <w:snapToGrid w:val="0"/>
              <w:jc w:val="center"/>
              <w:rPr>
                <w:szCs w:val="21"/>
              </w:rPr>
            </w:pPr>
          </w:p>
        </w:tc>
      </w:tr>
      <w:tr>
        <w:tblPrEx>
          <w:tblCellMar>
            <w:top w:w="0" w:type="dxa"/>
            <w:left w:w="108" w:type="dxa"/>
            <w:bottom w:w="0" w:type="dxa"/>
            <w:right w:w="108" w:type="dxa"/>
          </w:tblCellMar>
        </w:tblPrEx>
        <w:trPr>
          <w:trHeight w:val="454" w:hRule="atLeast"/>
          <w:jc w:val="center"/>
        </w:trPr>
        <w:tc>
          <w:tcPr>
            <w:tcW w:w="747" w:type="dxa"/>
            <w:tcBorders>
              <w:top w:val="single" w:color="000000" w:sz="6" w:space="0"/>
              <w:left w:val="single" w:color="000000" w:sz="4"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szCs w:val="21"/>
              </w:rPr>
            </w:pPr>
          </w:p>
        </w:tc>
        <w:tc>
          <w:tcPr>
            <w:tcW w:w="198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szCs w:val="21"/>
              </w:rPr>
            </w:pPr>
          </w:p>
        </w:tc>
        <w:tc>
          <w:tcPr>
            <w:tcW w:w="144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szCs w:val="21"/>
              </w:rPr>
            </w:pPr>
          </w:p>
        </w:tc>
        <w:tc>
          <w:tcPr>
            <w:tcW w:w="1111"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szCs w:val="21"/>
              </w:rPr>
            </w:pPr>
          </w:p>
        </w:tc>
        <w:tc>
          <w:tcPr>
            <w:tcW w:w="764" w:type="dxa"/>
            <w:tcBorders>
              <w:top w:val="single" w:color="000000" w:sz="6" w:space="0"/>
              <w:left w:val="single" w:color="000000" w:sz="6" w:space="0"/>
              <w:bottom w:val="single" w:color="000000" w:sz="6" w:space="0"/>
              <w:right w:val="single" w:color="000000" w:sz="4" w:space="0"/>
            </w:tcBorders>
            <w:tcMar>
              <w:top w:w="0" w:type="dxa"/>
              <w:left w:w="30" w:type="dxa"/>
              <w:bottom w:w="0" w:type="dxa"/>
              <w:right w:w="30" w:type="dxa"/>
            </w:tcMar>
            <w:vAlign w:val="center"/>
          </w:tcPr>
          <w:p>
            <w:pPr>
              <w:autoSpaceDE w:val="0"/>
              <w:autoSpaceDN w:val="0"/>
              <w:snapToGrid w:val="0"/>
              <w:jc w:val="center"/>
              <w:rPr>
                <w:szCs w:val="21"/>
              </w:rPr>
            </w:pPr>
          </w:p>
        </w:tc>
        <w:tc>
          <w:tcPr>
            <w:tcW w:w="1785" w:type="dxa"/>
            <w:tcBorders>
              <w:top w:val="single" w:color="000000" w:sz="6" w:space="0"/>
              <w:left w:val="single" w:color="000000" w:sz="4"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szCs w:val="21"/>
              </w:rPr>
            </w:pPr>
          </w:p>
        </w:tc>
        <w:tc>
          <w:tcPr>
            <w:tcW w:w="1284" w:type="dxa"/>
            <w:tcBorders>
              <w:top w:val="single" w:color="000000" w:sz="4" w:space="0"/>
              <w:left w:val="single" w:color="000000" w:sz="6" w:space="0"/>
              <w:bottom w:val="single" w:color="000000" w:sz="4" w:space="0"/>
              <w:right w:val="double" w:color="000000" w:sz="4" w:space="0"/>
            </w:tcBorders>
            <w:tcMar>
              <w:top w:w="0" w:type="dxa"/>
              <w:left w:w="30" w:type="dxa"/>
              <w:bottom w:w="0" w:type="dxa"/>
              <w:right w:w="30" w:type="dxa"/>
            </w:tcMar>
            <w:vAlign w:val="center"/>
          </w:tcPr>
          <w:p>
            <w:pPr>
              <w:autoSpaceDE w:val="0"/>
              <w:autoSpaceDN w:val="0"/>
              <w:snapToGrid w:val="0"/>
              <w:jc w:val="center"/>
              <w:rPr>
                <w:szCs w:val="21"/>
              </w:rPr>
            </w:pPr>
          </w:p>
        </w:tc>
      </w:tr>
      <w:tr>
        <w:tblPrEx>
          <w:tblCellMar>
            <w:top w:w="0" w:type="dxa"/>
            <w:left w:w="108" w:type="dxa"/>
            <w:bottom w:w="0" w:type="dxa"/>
            <w:right w:w="108" w:type="dxa"/>
          </w:tblCellMar>
        </w:tblPrEx>
        <w:trPr>
          <w:trHeight w:val="454" w:hRule="atLeast"/>
          <w:jc w:val="center"/>
        </w:trPr>
        <w:tc>
          <w:tcPr>
            <w:tcW w:w="747" w:type="dxa"/>
            <w:tcBorders>
              <w:top w:val="single" w:color="000000" w:sz="6" w:space="0"/>
              <w:left w:val="single" w:color="000000" w:sz="4"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szCs w:val="21"/>
              </w:rPr>
            </w:pPr>
          </w:p>
        </w:tc>
        <w:tc>
          <w:tcPr>
            <w:tcW w:w="198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b/>
                <w:szCs w:val="21"/>
              </w:rPr>
            </w:pPr>
          </w:p>
        </w:tc>
        <w:tc>
          <w:tcPr>
            <w:tcW w:w="144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szCs w:val="21"/>
              </w:rPr>
            </w:pPr>
          </w:p>
        </w:tc>
        <w:tc>
          <w:tcPr>
            <w:tcW w:w="1111"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szCs w:val="21"/>
              </w:rPr>
            </w:pPr>
          </w:p>
        </w:tc>
        <w:tc>
          <w:tcPr>
            <w:tcW w:w="764" w:type="dxa"/>
            <w:tcBorders>
              <w:top w:val="single" w:color="000000" w:sz="6" w:space="0"/>
              <w:left w:val="single" w:color="000000" w:sz="6" w:space="0"/>
              <w:bottom w:val="single" w:color="000000" w:sz="6" w:space="0"/>
              <w:right w:val="single" w:color="000000" w:sz="4" w:space="0"/>
            </w:tcBorders>
            <w:tcMar>
              <w:top w:w="0" w:type="dxa"/>
              <w:left w:w="30" w:type="dxa"/>
              <w:bottom w:w="0" w:type="dxa"/>
              <w:right w:w="30" w:type="dxa"/>
            </w:tcMar>
            <w:vAlign w:val="center"/>
          </w:tcPr>
          <w:p>
            <w:pPr>
              <w:autoSpaceDE w:val="0"/>
              <w:autoSpaceDN w:val="0"/>
              <w:snapToGrid w:val="0"/>
              <w:jc w:val="center"/>
              <w:rPr>
                <w:szCs w:val="21"/>
              </w:rPr>
            </w:pPr>
          </w:p>
        </w:tc>
        <w:tc>
          <w:tcPr>
            <w:tcW w:w="1785" w:type="dxa"/>
            <w:tcBorders>
              <w:top w:val="single" w:color="000000" w:sz="6" w:space="0"/>
              <w:left w:val="single" w:color="000000" w:sz="4"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jc w:val="center"/>
              <w:rPr>
                <w:szCs w:val="21"/>
              </w:rPr>
            </w:pPr>
          </w:p>
        </w:tc>
        <w:tc>
          <w:tcPr>
            <w:tcW w:w="1284" w:type="dxa"/>
            <w:tcBorders>
              <w:top w:val="single" w:color="000000" w:sz="4" w:space="0"/>
              <w:left w:val="single" w:color="000000" w:sz="6" w:space="0"/>
              <w:bottom w:val="single" w:color="000000" w:sz="4" w:space="0"/>
              <w:right w:val="double" w:color="000000" w:sz="4" w:space="0"/>
            </w:tcBorders>
            <w:tcMar>
              <w:top w:w="0" w:type="dxa"/>
              <w:left w:w="30" w:type="dxa"/>
              <w:bottom w:w="0" w:type="dxa"/>
              <w:right w:w="30" w:type="dxa"/>
            </w:tcMar>
            <w:vAlign w:val="center"/>
          </w:tcPr>
          <w:p>
            <w:pPr>
              <w:autoSpaceDE w:val="0"/>
              <w:autoSpaceDN w:val="0"/>
              <w:snapToGrid w:val="0"/>
              <w:jc w:val="center"/>
              <w:rPr>
                <w:szCs w:val="21"/>
              </w:rPr>
            </w:pPr>
          </w:p>
        </w:tc>
      </w:tr>
      <w:tr>
        <w:tblPrEx>
          <w:tblCellMar>
            <w:top w:w="0" w:type="dxa"/>
            <w:left w:w="108" w:type="dxa"/>
            <w:bottom w:w="0" w:type="dxa"/>
            <w:right w:w="108" w:type="dxa"/>
          </w:tblCellMar>
        </w:tblPrEx>
        <w:trPr>
          <w:trHeight w:val="454" w:hRule="atLeast"/>
          <w:jc w:val="center"/>
        </w:trPr>
        <w:tc>
          <w:tcPr>
            <w:tcW w:w="747" w:type="dxa"/>
            <w:tcBorders>
              <w:top w:val="single" w:color="000000" w:sz="6" w:space="0"/>
              <w:left w:val="single" w:color="000000" w:sz="4"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spacing w:line="360" w:lineRule="auto"/>
              <w:jc w:val="center"/>
              <w:rPr>
                <w:szCs w:val="21"/>
              </w:rPr>
            </w:pPr>
          </w:p>
        </w:tc>
        <w:tc>
          <w:tcPr>
            <w:tcW w:w="198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spacing w:line="360" w:lineRule="auto"/>
              <w:jc w:val="center"/>
              <w:rPr>
                <w:szCs w:val="21"/>
              </w:rPr>
            </w:pPr>
          </w:p>
        </w:tc>
        <w:tc>
          <w:tcPr>
            <w:tcW w:w="144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spacing w:line="360" w:lineRule="auto"/>
              <w:jc w:val="center"/>
              <w:rPr>
                <w:szCs w:val="21"/>
              </w:rPr>
            </w:pPr>
          </w:p>
        </w:tc>
        <w:tc>
          <w:tcPr>
            <w:tcW w:w="1111"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spacing w:line="360" w:lineRule="auto"/>
              <w:jc w:val="center"/>
              <w:rPr>
                <w:szCs w:val="21"/>
              </w:rPr>
            </w:pPr>
          </w:p>
        </w:tc>
        <w:tc>
          <w:tcPr>
            <w:tcW w:w="764" w:type="dxa"/>
            <w:tcBorders>
              <w:top w:val="single" w:color="000000" w:sz="6" w:space="0"/>
              <w:left w:val="single" w:color="000000" w:sz="6" w:space="0"/>
              <w:bottom w:val="single" w:color="000000" w:sz="6" w:space="0"/>
              <w:right w:val="single" w:color="000000" w:sz="4" w:space="0"/>
            </w:tcBorders>
            <w:tcMar>
              <w:top w:w="0" w:type="dxa"/>
              <w:left w:w="30" w:type="dxa"/>
              <w:bottom w:w="0" w:type="dxa"/>
              <w:right w:w="30" w:type="dxa"/>
            </w:tcMar>
            <w:vAlign w:val="center"/>
          </w:tcPr>
          <w:p>
            <w:pPr>
              <w:autoSpaceDE w:val="0"/>
              <w:autoSpaceDN w:val="0"/>
              <w:snapToGrid w:val="0"/>
              <w:spacing w:line="360" w:lineRule="auto"/>
              <w:jc w:val="center"/>
              <w:rPr>
                <w:szCs w:val="21"/>
              </w:rPr>
            </w:pPr>
          </w:p>
        </w:tc>
        <w:tc>
          <w:tcPr>
            <w:tcW w:w="1785" w:type="dxa"/>
            <w:tcBorders>
              <w:top w:val="single" w:color="000000" w:sz="6" w:space="0"/>
              <w:left w:val="single" w:color="000000" w:sz="4"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spacing w:line="360" w:lineRule="auto"/>
              <w:jc w:val="center"/>
              <w:rPr>
                <w:szCs w:val="21"/>
              </w:rPr>
            </w:pPr>
          </w:p>
        </w:tc>
        <w:tc>
          <w:tcPr>
            <w:tcW w:w="1284" w:type="dxa"/>
            <w:tcBorders>
              <w:top w:val="single" w:color="000000" w:sz="4" w:space="0"/>
              <w:left w:val="single" w:color="000000" w:sz="6" w:space="0"/>
              <w:bottom w:val="single" w:color="000000" w:sz="4" w:space="0"/>
              <w:right w:val="double" w:color="000000" w:sz="4" w:space="0"/>
            </w:tcBorders>
            <w:tcMar>
              <w:top w:w="0" w:type="dxa"/>
              <w:left w:w="30" w:type="dxa"/>
              <w:bottom w:w="0" w:type="dxa"/>
              <w:right w:w="30" w:type="dxa"/>
            </w:tcMar>
            <w:vAlign w:val="center"/>
          </w:tcPr>
          <w:p>
            <w:pPr>
              <w:autoSpaceDE w:val="0"/>
              <w:autoSpaceDN w:val="0"/>
              <w:snapToGrid w:val="0"/>
              <w:spacing w:line="480" w:lineRule="exact"/>
              <w:jc w:val="center"/>
              <w:rPr>
                <w:szCs w:val="21"/>
              </w:rPr>
            </w:pPr>
          </w:p>
        </w:tc>
      </w:tr>
      <w:tr>
        <w:tblPrEx>
          <w:tblCellMar>
            <w:top w:w="0" w:type="dxa"/>
            <w:left w:w="108" w:type="dxa"/>
            <w:bottom w:w="0" w:type="dxa"/>
            <w:right w:w="108" w:type="dxa"/>
          </w:tblCellMar>
        </w:tblPrEx>
        <w:trPr>
          <w:trHeight w:val="454" w:hRule="atLeast"/>
          <w:jc w:val="center"/>
        </w:trPr>
        <w:tc>
          <w:tcPr>
            <w:tcW w:w="747" w:type="dxa"/>
            <w:tcBorders>
              <w:top w:val="single" w:color="000000" w:sz="6" w:space="0"/>
              <w:left w:val="single" w:color="000000" w:sz="4"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spacing w:line="360" w:lineRule="auto"/>
              <w:jc w:val="center"/>
              <w:rPr>
                <w:szCs w:val="21"/>
              </w:rPr>
            </w:pPr>
          </w:p>
        </w:tc>
        <w:tc>
          <w:tcPr>
            <w:tcW w:w="198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spacing w:line="360" w:lineRule="auto"/>
              <w:jc w:val="center"/>
              <w:rPr>
                <w:szCs w:val="21"/>
              </w:rPr>
            </w:pPr>
          </w:p>
        </w:tc>
        <w:tc>
          <w:tcPr>
            <w:tcW w:w="144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spacing w:line="360" w:lineRule="auto"/>
              <w:jc w:val="center"/>
              <w:rPr>
                <w:szCs w:val="21"/>
              </w:rPr>
            </w:pPr>
          </w:p>
        </w:tc>
        <w:tc>
          <w:tcPr>
            <w:tcW w:w="1111"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spacing w:line="360" w:lineRule="auto"/>
              <w:jc w:val="center"/>
              <w:rPr>
                <w:szCs w:val="21"/>
              </w:rPr>
            </w:pPr>
          </w:p>
        </w:tc>
        <w:tc>
          <w:tcPr>
            <w:tcW w:w="764" w:type="dxa"/>
            <w:tcBorders>
              <w:top w:val="single" w:color="000000" w:sz="6" w:space="0"/>
              <w:left w:val="single" w:color="000000" w:sz="6" w:space="0"/>
              <w:bottom w:val="single" w:color="000000" w:sz="6" w:space="0"/>
              <w:right w:val="single" w:color="000000" w:sz="4" w:space="0"/>
            </w:tcBorders>
            <w:tcMar>
              <w:top w:w="0" w:type="dxa"/>
              <w:left w:w="30" w:type="dxa"/>
              <w:bottom w:w="0" w:type="dxa"/>
              <w:right w:w="30" w:type="dxa"/>
            </w:tcMar>
            <w:vAlign w:val="center"/>
          </w:tcPr>
          <w:p>
            <w:pPr>
              <w:autoSpaceDE w:val="0"/>
              <w:autoSpaceDN w:val="0"/>
              <w:snapToGrid w:val="0"/>
              <w:spacing w:line="360" w:lineRule="auto"/>
              <w:jc w:val="center"/>
              <w:rPr>
                <w:szCs w:val="21"/>
              </w:rPr>
            </w:pPr>
          </w:p>
        </w:tc>
        <w:tc>
          <w:tcPr>
            <w:tcW w:w="1785" w:type="dxa"/>
            <w:tcBorders>
              <w:top w:val="single" w:color="000000" w:sz="6" w:space="0"/>
              <w:left w:val="single" w:color="000000" w:sz="4" w:space="0"/>
              <w:bottom w:val="single" w:color="000000" w:sz="6" w:space="0"/>
              <w:right w:val="single" w:color="000000" w:sz="6" w:space="0"/>
            </w:tcBorders>
            <w:tcMar>
              <w:top w:w="0" w:type="dxa"/>
              <w:left w:w="30" w:type="dxa"/>
              <w:bottom w:w="0" w:type="dxa"/>
              <w:right w:w="30" w:type="dxa"/>
            </w:tcMar>
            <w:vAlign w:val="center"/>
          </w:tcPr>
          <w:p>
            <w:pPr>
              <w:autoSpaceDE w:val="0"/>
              <w:autoSpaceDN w:val="0"/>
              <w:snapToGrid w:val="0"/>
              <w:spacing w:line="360" w:lineRule="auto"/>
              <w:jc w:val="center"/>
              <w:rPr>
                <w:szCs w:val="21"/>
              </w:rPr>
            </w:pPr>
          </w:p>
        </w:tc>
        <w:tc>
          <w:tcPr>
            <w:tcW w:w="1284" w:type="dxa"/>
            <w:tcBorders>
              <w:top w:val="single" w:color="000000" w:sz="4" w:space="0"/>
              <w:left w:val="single" w:color="000000" w:sz="6" w:space="0"/>
              <w:bottom w:val="single" w:color="000000" w:sz="4" w:space="0"/>
              <w:right w:val="double" w:color="000000" w:sz="4" w:space="0"/>
            </w:tcBorders>
            <w:tcMar>
              <w:top w:w="0" w:type="dxa"/>
              <w:left w:w="30" w:type="dxa"/>
              <w:bottom w:w="0" w:type="dxa"/>
              <w:right w:w="30" w:type="dxa"/>
            </w:tcMar>
            <w:vAlign w:val="center"/>
          </w:tcPr>
          <w:p>
            <w:pPr>
              <w:autoSpaceDE w:val="0"/>
              <w:autoSpaceDN w:val="0"/>
              <w:snapToGrid w:val="0"/>
              <w:spacing w:line="480" w:lineRule="exact"/>
              <w:jc w:val="center"/>
              <w:rPr>
                <w:szCs w:val="21"/>
              </w:rPr>
            </w:pPr>
          </w:p>
        </w:tc>
      </w:tr>
      <w:tr>
        <w:tblPrEx>
          <w:tblCellMar>
            <w:top w:w="0" w:type="dxa"/>
            <w:left w:w="108" w:type="dxa"/>
            <w:bottom w:w="0" w:type="dxa"/>
            <w:right w:w="108" w:type="dxa"/>
          </w:tblCellMar>
        </w:tblPrEx>
        <w:trPr>
          <w:trHeight w:val="454" w:hRule="atLeast"/>
          <w:jc w:val="center"/>
        </w:trPr>
        <w:tc>
          <w:tcPr>
            <w:tcW w:w="747" w:type="dxa"/>
            <w:tcBorders>
              <w:top w:val="single" w:color="000000" w:sz="6" w:space="0"/>
              <w:left w:val="single" w:color="000000" w:sz="4" w:space="0"/>
              <w:bottom w:val="double" w:color="000000" w:sz="4" w:space="0"/>
              <w:right w:val="single" w:color="000000" w:sz="4" w:space="0"/>
            </w:tcBorders>
            <w:tcMar>
              <w:top w:w="0" w:type="dxa"/>
              <w:left w:w="30" w:type="dxa"/>
              <w:bottom w:w="0" w:type="dxa"/>
              <w:right w:w="30" w:type="dxa"/>
            </w:tcMar>
            <w:vAlign w:val="center"/>
          </w:tcPr>
          <w:p>
            <w:pPr>
              <w:autoSpaceDE w:val="0"/>
              <w:autoSpaceDN w:val="0"/>
              <w:snapToGrid w:val="0"/>
              <w:spacing w:line="480" w:lineRule="exact"/>
              <w:jc w:val="center"/>
              <w:rPr>
                <w:szCs w:val="21"/>
              </w:rPr>
            </w:pPr>
            <w:r>
              <w:rPr>
                <w:szCs w:val="21"/>
              </w:rPr>
              <w:t>合计</w:t>
            </w:r>
          </w:p>
        </w:tc>
        <w:tc>
          <w:tcPr>
            <w:tcW w:w="7085" w:type="dxa"/>
            <w:gridSpan w:val="5"/>
            <w:tcBorders>
              <w:top w:val="single" w:color="000000" w:sz="6" w:space="0"/>
              <w:left w:val="single" w:color="000000" w:sz="4" w:space="0"/>
              <w:bottom w:val="double" w:color="000000" w:sz="4" w:space="0"/>
              <w:right w:val="single" w:color="000000" w:sz="4" w:space="0"/>
            </w:tcBorders>
            <w:tcMar>
              <w:top w:w="0" w:type="dxa"/>
              <w:left w:w="30" w:type="dxa"/>
              <w:bottom w:w="0" w:type="dxa"/>
              <w:right w:w="30" w:type="dxa"/>
            </w:tcMar>
            <w:vAlign w:val="center"/>
          </w:tcPr>
          <w:p>
            <w:pPr>
              <w:autoSpaceDE w:val="0"/>
              <w:autoSpaceDN w:val="0"/>
              <w:snapToGrid w:val="0"/>
              <w:jc w:val="left"/>
              <w:rPr>
                <w:b/>
                <w:szCs w:val="21"/>
              </w:rPr>
            </w:pPr>
          </w:p>
          <w:p>
            <w:pPr>
              <w:autoSpaceDE w:val="0"/>
              <w:autoSpaceDN w:val="0"/>
              <w:snapToGrid w:val="0"/>
              <w:spacing w:line="480" w:lineRule="exact"/>
              <w:jc w:val="left"/>
              <w:rPr>
                <w:b/>
                <w:szCs w:val="21"/>
              </w:rPr>
            </w:pPr>
            <w:r>
              <w:rPr>
                <w:b/>
                <w:szCs w:val="21"/>
              </w:rPr>
              <w:t>大写：</w:t>
            </w:r>
            <w:r>
              <w:rPr>
                <w:b/>
                <w:szCs w:val="21"/>
                <w:u w:val="single"/>
              </w:rPr>
              <w:t xml:space="preserve">                         元整</w:t>
            </w:r>
            <w:r>
              <w:rPr>
                <w:b/>
                <w:szCs w:val="21"/>
              </w:rPr>
              <w:t xml:space="preserve">  </w:t>
            </w:r>
          </w:p>
          <w:p>
            <w:pPr>
              <w:autoSpaceDE w:val="0"/>
              <w:autoSpaceDN w:val="0"/>
              <w:snapToGrid w:val="0"/>
              <w:jc w:val="left"/>
              <w:rPr>
                <w:szCs w:val="21"/>
              </w:rPr>
            </w:pPr>
          </w:p>
          <w:p>
            <w:pPr>
              <w:autoSpaceDE w:val="0"/>
              <w:autoSpaceDN w:val="0"/>
              <w:snapToGrid w:val="0"/>
              <w:spacing w:line="480" w:lineRule="exact"/>
              <w:jc w:val="left"/>
              <w:rPr>
                <w:szCs w:val="21"/>
              </w:rPr>
            </w:pPr>
            <w:r>
              <w:rPr>
                <w:b/>
                <w:szCs w:val="21"/>
              </w:rPr>
              <w:t>小写：</w:t>
            </w:r>
            <w:r>
              <w:rPr>
                <w:b/>
                <w:szCs w:val="21"/>
                <w:u w:val="single"/>
              </w:rPr>
              <w:t xml:space="preserve">￥                           </w:t>
            </w:r>
            <w:r>
              <w:rPr>
                <w:b/>
                <w:szCs w:val="21"/>
              </w:rPr>
              <w:t xml:space="preserve">  </w:t>
            </w:r>
          </w:p>
        </w:tc>
        <w:tc>
          <w:tcPr>
            <w:tcW w:w="1284" w:type="dxa"/>
            <w:tcBorders>
              <w:top w:val="single" w:color="000000" w:sz="4" w:space="0"/>
              <w:left w:val="single" w:color="000000" w:sz="4" w:space="0"/>
              <w:bottom w:val="double" w:color="000000" w:sz="4" w:space="0"/>
              <w:right w:val="double" w:color="000000" w:sz="4" w:space="0"/>
            </w:tcBorders>
            <w:tcMar>
              <w:top w:w="0" w:type="dxa"/>
              <w:left w:w="30" w:type="dxa"/>
              <w:bottom w:w="0" w:type="dxa"/>
              <w:right w:w="30" w:type="dxa"/>
            </w:tcMar>
            <w:vAlign w:val="center"/>
          </w:tcPr>
          <w:p>
            <w:pPr>
              <w:autoSpaceDE w:val="0"/>
              <w:autoSpaceDN w:val="0"/>
              <w:snapToGrid w:val="0"/>
              <w:spacing w:line="480" w:lineRule="exact"/>
              <w:jc w:val="center"/>
              <w:rPr>
                <w:szCs w:val="21"/>
              </w:rPr>
            </w:pPr>
          </w:p>
        </w:tc>
      </w:tr>
    </w:tbl>
    <w:p>
      <w:pPr>
        <w:snapToGrid w:val="0"/>
        <w:jc w:val="left"/>
        <w:rPr>
          <w:b/>
        </w:rPr>
      </w:pPr>
    </w:p>
    <w:p>
      <w:pPr>
        <w:snapToGrid w:val="0"/>
        <w:jc w:val="left"/>
        <w:rPr>
          <w:b/>
        </w:rPr>
      </w:pPr>
    </w:p>
    <w:p>
      <w:pPr>
        <w:snapToGrid w:val="0"/>
        <w:jc w:val="left"/>
        <w:rPr>
          <w:b/>
        </w:rPr>
      </w:pPr>
      <w:r>
        <w:rPr>
          <w:b/>
        </w:rPr>
        <w:t>注：格式仅供参考，投标人可依据实际情况自定义。</w:t>
      </w:r>
    </w:p>
    <w:p>
      <w:pPr>
        <w:spacing w:line="360" w:lineRule="auto"/>
        <w:rPr>
          <w:sz w:val="24"/>
        </w:rPr>
      </w:pPr>
    </w:p>
    <w:p>
      <w:pPr>
        <w:spacing w:line="360" w:lineRule="auto"/>
        <w:rPr>
          <w:sz w:val="24"/>
        </w:rPr>
      </w:pPr>
      <w:r>
        <w:rPr>
          <w:sz w:val="24"/>
        </w:rPr>
        <w:t>投标人全称（盖公章）：</w:t>
      </w:r>
    </w:p>
    <w:p>
      <w:pPr>
        <w:spacing w:line="360" w:lineRule="auto"/>
        <w:rPr>
          <w:sz w:val="24"/>
        </w:rPr>
      </w:pPr>
      <w:r>
        <w:rPr>
          <w:sz w:val="24"/>
        </w:rPr>
        <w:t>法定代表人或投标授权代表（签字或签章）：</w:t>
      </w:r>
    </w:p>
    <w:p>
      <w:pPr>
        <w:spacing w:line="360" w:lineRule="auto"/>
      </w:pPr>
      <w:r>
        <w:rPr>
          <w:sz w:val="24"/>
        </w:rPr>
        <w:t>日    期：     年   月   日</w:t>
      </w:r>
    </w:p>
    <w:p>
      <w:pPr>
        <w:pStyle w:val="40"/>
        <w:spacing w:line="360" w:lineRule="auto"/>
        <w:ind w:left="418" w:leftChars="199"/>
        <w:rPr>
          <w:sz w:val="24"/>
        </w:rPr>
      </w:pPr>
    </w:p>
    <w:p>
      <w:pPr>
        <w:pStyle w:val="7"/>
        <w:spacing w:before="120" w:beforeLines="50" w:after="120" w:afterLines="50"/>
        <w:rPr>
          <w:rFonts w:ascii="Times New Roman" w:hAnsi="Times New Roman"/>
          <w:sz w:val="24"/>
        </w:rPr>
      </w:pPr>
    </w:p>
    <w:p>
      <w:pPr>
        <w:pStyle w:val="7"/>
        <w:spacing w:before="120" w:beforeLines="50" w:after="120" w:afterLines="50"/>
        <w:rPr>
          <w:rFonts w:ascii="Times New Roman" w:hAnsi="Times New Roman"/>
          <w:sz w:val="24"/>
        </w:rPr>
      </w:pPr>
    </w:p>
    <w:bookmarkEnd w:id="303"/>
    <w:bookmarkEnd w:id="304"/>
    <w:p>
      <w:pPr>
        <w:spacing w:line="360" w:lineRule="auto"/>
        <w:ind w:right="-260" w:rightChars="-124"/>
        <w:rPr>
          <w:sz w:val="24"/>
        </w:rPr>
      </w:pPr>
    </w:p>
    <w:p>
      <w:pPr>
        <w:spacing w:line="360" w:lineRule="auto"/>
        <w:ind w:right="-260" w:rightChars="-124"/>
        <w:rPr>
          <w:sz w:val="24"/>
        </w:rPr>
      </w:pPr>
    </w:p>
    <w:p>
      <w:pPr>
        <w:spacing w:line="360" w:lineRule="auto"/>
        <w:ind w:right="-260" w:rightChars="-124"/>
        <w:rPr>
          <w:sz w:val="24"/>
        </w:rPr>
      </w:pPr>
    </w:p>
    <w:p>
      <w:pPr>
        <w:spacing w:line="360" w:lineRule="auto"/>
        <w:ind w:right="-260" w:rightChars="-124"/>
        <w:rPr>
          <w:sz w:val="24"/>
        </w:rPr>
      </w:pPr>
    </w:p>
    <w:p>
      <w:pPr>
        <w:pStyle w:val="2"/>
      </w:pPr>
    </w:p>
    <w:p>
      <w:pPr>
        <w:pStyle w:val="2"/>
      </w:pPr>
    </w:p>
    <w:p>
      <w:pPr>
        <w:spacing w:line="360" w:lineRule="auto"/>
        <w:ind w:right="-260" w:rightChars="-124"/>
        <w:rPr>
          <w:sz w:val="24"/>
        </w:rPr>
      </w:pPr>
      <w:r>
        <w:rPr>
          <w:sz w:val="24"/>
        </w:rPr>
        <w:t xml:space="preserve">                     </w:t>
      </w:r>
    </w:p>
    <w:p>
      <w:pPr>
        <w:spacing w:line="360" w:lineRule="auto"/>
        <w:jc w:val="center"/>
        <w:rPr>
          <w:color w:val="000000"/>
        </w:rPr>
      </w:pPr>
      <w:bookmarkStart w:id="305" w:name="_Toc109467915"/>
      <w:bookmarkStart w:id="306" w:name="_Toc81142099"/>
      <w:r>
        <w:rPr>
          <w:b/>
          <w:bCs/>
          <w:sz w:val="24"/>
        </w:rPr>
        <w:t>附件</w:t>
      </w:r>
      <w:bookmarkEnd w:id="305"/>
      <w:bookmarkEnd w:id="306"/>
      <w:r>
        <w:rPr>
          <w:b/>
          <w:bCs/>
          <w:sz w:val="24"/>
        </w:rPr>
        <w:t xml:space="preserve">7   </w:t>
      </w:r>
      <w:r>
        <w:rPr>
          <w:rFonts w:hint="eastAsia" w:ascii="宋体" w:hAnsi="宋体" w:cs="宋体"/>
          <w:bCs/>
          <w:szCs w:val="21"/>
        </w:rPr>
        <w:t>★</w:t>
      </w:r>
      <w:r>
        <w:rPr>
          <w:b/>
          <w:bCs/>
          <w:sz w:val="24"/>
        </w:rPr>
        <w:t>实质性条款响应一览表</w:t>
      </w:r>
    </w:p>
    <w:p>
      <w:pPr>
        <w:spacing w:line="360" w:lineRule="auto"/>
        <w:rPr>
          <w:bCs/>
          <w:color w:val="000000"/>
          <w:szCs w:val="21"/>
        </w:rPr>
      </w:pPr>
      <w:r>
        <w:rPr>
          <w:color w:val="000000"/>
          <w:szCs w:val="21"/>
        </w:rPr>
        <w:t>项目名称</w:t>
      </w:r>
      <w:r>
        <w:rPr>
          <w:color w:val="000000"/>
          <w:kern w:val="28"/>
          <w:szCs w:val="21"/>
        </w:rPr>
        <w:t xml:space="preserve">：                                                 </w:t>
      </w:r>
      <w:r>
        <w:rPr>
          <w:color w:val="000000"/>
          <w:szCs w:val="21"/>
        </w:rPr>
        <w:t>项目编号：</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303"/>
        <w:gridCol w:w="1800"/>
        <w:gridCol w:w="1904"/>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804" w:type="dxa"/>
            <w:vAlign w:val="center"/>
          </w:tcPr>
          <w:p>
            <w:r>
              <w:t>序号</w:t>
            </w:r>
          </w:p>
        </w:tc>
        <w:tc>
          <w:tcPr>
            <w:tcW w:w="3303" w:type="dxa"/>
            <w:tcBorders>
              <w:left w:val="single" w:color="000000" w:sz="4" w:space="0"/>
            </w:tcBorders>
            <w:vAlign w:val="center"/>
          </w:tcPr>
          <w:p>
            <w:r>
              <w:t>带“</w:t>
            </w:r>
            <w:r>
              <w:rPr>
                <w:rFonts w:hint="eastAsia" w:ascii="宋体" w:hAnsi="宋体" w:cs="宋体"/>
              </w:rPr>
              <w:t>★</w:t>
            </w:r>
            <w:r>
              <w:t>”号响应内容</w:t>
            </w:r>
          </w:p>
        </w:tc>
        <w:tc>
          <w:tcPr>
            <w:tcW w:w="1800" w:type="dxa"/>
            <w:vAlign w:val="center"/>
          </w:tcPr>
          <w:p>
            <w:r>
              <w:t>是否响应</w:t>
            </w:r>
          </w:p>
        </w:tc>
        <w:tc>
          <w:tcPr>
            <w:tcW w:w="1904" w:type="dxa"/>
            <w:vAlign w:val="center"/>
          </w:tcPr>
          <w:p>
            <w:r>
              <w:t>偏离说明</w:t>
            </w:r>
          </w:p>
        </w:tc>
        <w:tc>
          <w:tcPr>
            <w:tcW w:w="1364" w:type="dxa"/>
            <w:vAlign w:val="center"/>
          </w:tcPr>
          <w:p>
            <w: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04" w:type="dxa"/>
            <w:vAlign w:val="center"/>
          </w:tcPr>
          <w:p>
            <w:r>
              <w:t>1</w:t>
            </w:r>
          </w:p>
        </w:tc>
        <w:tc>
          <w:tcPr>
            <w:tcW w:w="3303" w:type="dxa"/>
            <w:tcBorders>
              <w:left w:val="single" w:color="000000" w:sz="4" w:space="0"/>
            </w:tcBorders>
            <w:vAlign w:val="center"/>
          </w:tcPr>
          <w:p>
            <w:r>
              <w:t>合格投标人资格要求</w:t>
            </w:r>
          </w:p>
        </w:tc>
        <w:tc>
          <w:tcPr>
            <w:tcW w:w="1800" w:type="dxa"/>
          </w:tcPr>
          <w:p/>
        </w:tc>
        <w:tc>
          <w:tcPr>
            <w:tcW w:w="1904" w:type="dxa"/>
          </w:tcPr>
          <w:p/>
        </w:tc>
        <w:tc>
          <w:tcPr>
            <w:tcW w:w="136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804" w:type="dxa"/>
            <w:vAlign w:val="center"/>
          </w:tcPr>
          <w:p>
            <w:r>
              <w:t>2</w:t>
            </w:r>
          </w:p>
        </w:tc>
        <w:tc>
          <w:tcPr>
            <w:tcW w:w="3303" w:type="dxa"/>
            <w:tcBorders>
              <w:left w:val="single" w:color="000000" w:sz="4" w:space="0"/>
            </w:tcBorders>
            <w:vAlign w:val="center"/>
          </w:tcPr>
          <w:p>
            <w:r>
              <w:t>投标文件格式带“</w:t>
            </w:r>
            <w:r>
              <w:rPr>
                <w:rFonts w:hint="eastAsia" w:ascii="宋体" w:hAnsi="宋体" w:cs="宋体"/>
              </w:rPr>
              <w:t>★</w:t>
            </w:r>
            <w:r>
              <w:t>”内容</w:t>
            </w:r>
          </w:p>
        </w:tc>
        <w:tc>
          <w:tcPr>
            <w:tcW w:w="1800" w:type="dxa"/>
          </w:tcPr>
          <w:p/>
        </w:tc>
        <w:tc>
          <w:tcPr>
            <w:tcW w:w="1904" w:type="dxa"/>
          </w:tcPr>
          <w:p/>
        </w:tc>
        <w:tc>
          <w:tcPr>
            <w:tcW w:w="136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04" w:type="dxa"/>
            <w:vAlign w:val="center"/>
          </w:tcPr>
          <w:p>
            <w:r>
              <w:t>3</w:t>
            </w:r>
          </w:p>
        </w:tc>
        <w:tc>
          <w:tcPr>
            <w:tcW w:w="3303" w:type="dxa"/>
            <w:tcBorders>
              <w:left w:val="single" w:color="000000" w:sz="4" w:space="0"/>
            </w:tcBorders>
          </w:tcPr>
          <w:p>
            <w:pPr>
              <w:bidi w:val="0"/>
            </w:pPr>
            <w:r>
              <w:rPr>
                <w:rFonts w:hint="eastAsia"/>
                <w:lang w:val="en-US" w:eastAsia="zh-CN"/>
              </w:rPr>
              <w:t>子包一</w:t>
            </w:r>
            <w:r>
              <w:rPr>
                <w:rFonts w:hint="eastAsia"/>
              </w:rPr>
              <w:t>★</w:t>
            </w:r>
            <w:r>
              <w:t>（五）项目服务要求</w:t>
            </w:r>
          </w:p>
          <w:p>
            <w:pPr>
              <w:bidi w:val="0"/>
            </w:pPr>
            <w:r>
              <w:t>1. 项目保密要求（投标人出具承诺函、格式自拟）</w:t>
            </w:r>
          </w:p>
          <w:p>
            <w:pPr>
              <w:bidi w:val="0"/>
            </w:pPr>
            <w:r>
              <w:rPr>
                <w:rFonts w:hint="eastAsia"/>
              </w:rPr>
              <w:t>在未征得项目业主同意对外使用前，</w:t>
            </w:r>
            <w:r>
              <w:t>投标人必须对项目工作过程中获取的所有资料、文件、数据进行严格保密，不能用作与本项目无关的其它用途。</w:t>
            </w:r>
          </w:p>
          <w:p>
            <w:pPr>
              <w:bidi w:val="0"/>
            </w:pPr>
            <w:r>
              <w:t>投标人必须对项目工作产生的结论、成果及全过程的所有文件进行严格保密，不得向其它任何第三方透露。</w:t>
            </w:r>
          </w:p>
          <w:p>
            <w:pPr>
              <w:bidi w:val="0"/>
            </w:pPr>
            <w:r>
              <w:t>2. 项目成果要求（投标人出具承诺函、格式自拟）</w:t>
            </w:r>
          </w:p>
          <w:p>
            <w:pPr>
              <w:bidi w:val="0"/>
            </w:pPr>
            <w:r>
              <w:t>项目完成后，服务供应商应向服务采购单位提供以下成果：</w:t>
            </w:r>
          </w:p>
          <w:p>
            <w:pPr>
              <w:bidi w:val="0"/>
            </w:pPr>
            <w:r>
              <w:t>（1）《广州市典型低碳行为碳减排特征研究分析报告》</w:t>
            </w:r>
          </w:p>
          <w:p>
            <w:pPr>
              <w:bidi w:val="0"/>
            </w:pPr>
            <w:r>
              <w:t>（2）《广州市碳普惠发展模式研究报告》</w:t>
            </w:r>
          </w:p>
          <w:p>
            <w:pPr>
              <w:bidi w:val="0"/>
            </w:pPr>
            <w:r>
              <w:t>（3）公共交通、景区、社区、低碳产品等相关领域的3个碳普惠减排量核算方法学</w:t>
            </w:r>
          </w:p>
          <w:p>
            <w:pPr>
              <w:bidi w:val="0"/>
            </w:pPr>
            <w:r>
              <w:t>（4）在广州碳普惠平台部署相应的低碳行为场景、减排量核算、碳币发放及消纳场景。</w:t>
            </w:r>
          </w:p>
          <w:p/>
        </w:tc>
        <w:tc>
          <w:tcPr>
            <w:tcW w:w="1800" w:type="dxa"/>
          </w:tcPr>
          <w:p/>
        </w:tc>
        <w:tc>
          <w:tcPr>
            <w:tcW w:w="1904" w:type="dxa"/>
          </w:tcPr>
          <w:p/>
        </w:tc>
        <w:tc>
          <w:tcPr>
            <w:tcW w:w="136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04" w:type="dxa"/>
            <w:vAlign w:val="center"/>
          </w:tcPr>
          <w:p>
            <w:r>
              <w:t>4</w:t>
            </w:r>
          </w:p>
        </w:tc>
        <w:tc>
          <w:tcPr>
            <w:tcW w:w="3303" w:type="dxa"/>
            <w:tcBorders>
              <w:left w:val="single" w:color="000000" w:sz="4" w:space="0"/>
            </w:tcBorders>
          </w:tcPr>
          <w:p>
            <w:pPr>
              <w:bidi w:val="0"/>
            </w:pPr>
            <w:r>
              <w:rPr>
                <w:rFonts w:hint="eastAsia"/>
                <w:lang w:val="en-US" w:eastAsia="zh-CN"/>
              </w:rPr>
              <w:t>子包二</w:t>
            </w:r>
            <w:r>
              <w:rPr>
                <w:rFonts w:hint="eastAsia"/>
              </w:rPr>
              <w:t>★</w:t>
            </w:r>
            <w:r>
              <w:t>（五）项目服务要求</w:t>
            </w:r>
          </w:p>
          <w:p>
            <w:pPr>
              <w:bidi w:val="0"/>
            </w:pPr>
            <w:r>
              <w:t>1. 项目保密要求（投标人出具承诺函、格式自拟）</w:t>
            </w:r>
          </w:p>
          <w:p>
            <w:pPr>
              <w:bidi w:val="0"/>
            </w:pPr>
            <w:r>
              <w:t>投标人必须对项目工作过程中获取的所有资料、文件、数据进行严格保密，不能用作与本项目无关的其它用途。</w:t>
            </w:r>
          </w:p>
          <w:p>
            <w:pPr>
              <w:bidi w:val="0"/>
            </w:pPr>
            <w:r>
              <w:t>投标人必须对项目工作产生的结论、成果及全过程的所有文件进行严格保密，不得向其它任何第三方透露。</w:t>
            </w:r>
          </w:p>
          <w:p>
            <w:pPr>
              <w:bidi w:val="0"/>
            </w:pPr>
            <w:r>
              <w:t>2. 项目成果要求（投标人出具承诺函、格式自拟）</w:t>
            </w:r>
          </w:p>
          <w:p>
            <w:pPr>
              <w:bidi w:val="0"/>
            </w:pPr>
            <w:r>
              <w:t>项目完成后，服务供应商应向服务采购单位提供以下成果：</w:t>
            </w:r>
          </w:p>
          <w:p>
            <w:pPr>
              <w:bidi w:val="0"/>
            </w:pPr>
            <w:r>
              <w:t>《广州市“十三五”低碳工作成效评估报告》</w:t>
            </w:r>
          </w:p>
          <w:p>
            <w:pPr>
              <w:bidi w:val="0"/>
            </w:pPr>
            <w:r>
              <w:t>《国内外碳达峰先进城市经验借鉴报告》</w:t>
            </w:r>
          </w:p>
          <w:p>
            <w:pPr>
              <w:bidi w:val="0"/>
            </w:pPr>
            <w:r>
              <w:t xml:space="preserve">《广州市碳排放峰值及实现路径研究报告》 </w:t>
            </w:r>
          </w:p>
          <w:p>
            <w:pPr>
              <w:bidi w:val="0"/>
            </w:pPr>
            <w:r>
              <w:t>《广州市碳排放达峰和“十四五”低碳发展战略行动计划》</w:t>
            </w:r>
          </w:p>
        </w:tc>
        <w:tc>
          <w:tcPr>
            <w:tcW w:w="1800" w:type="dxa"/>
          </w:tcPr>
          <w:p/>
        </w:tc>
        <w:tc>
          <w:tcPr>
            <w:tcW w:w="1904" w:type="dxa"/>
          </w:tcPr>
          <w:p/>
        </w:tc>
        <w:tc>
          <w:tcPr>
            <w:tcW w:w="136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04" w:type="dxa"/>
            <w:vAlign w:val="center"/>
          </w:tcPr>
          <w:p>
            <w:r>
              <w:t>5</w:t>
            </w:r>
          </w:p>
        </w:tc>
        <w:tc>
          <w:tcPr>
            <w:tcW w:w="3303" w:type="dxa"/>
            <w:tcBorders>
              <w:left w:val="single" w:color="000000" w:sz="4" w:space="0"/>
            </w:tcBorders>
          </w:tcPr>
          <w:p>
            <w:pPr>
              <w:bidi w:val="0"/>
            </w:pPr>
            <w:r>
              <w:t>子包三</w:t>
            </w:r>
            <w:r>
              <w:rPr>
                <w:rFonts w:hint="eastAsia"/>
              </w:rPr>
              <w:t>★</w:t>
            </w:r>
            <w:r>
              <w:t>（五）项目服务要求</w:t>
            </w:r>
          </w:p>
          <w:p>
            <w:pPr>
              <w:bidi w:val="0"/>
            </w:pPr>
            <w:r>
              <w:t>1. 项目保密要求（投标人出具承诺函、格式自拟）</w:t>
            </w:r>
          </w:p>
          <w:p>
            <w:pPr>
              <w:bidi w:val="0"/>
            </w:pPr>
            <w:r>
              <w:t>投标人必须对项目工作过程中获取的所有资料、文件、数据进行严格保密，不能用作与本项目无关的其它用途。</w:t>
            </w:r>
          </w:p>
          <w:p>
            <w:pPr>
              <w:bidi w:val="0"/>
            </w:pPr>
            <w:r>
              <w:t>投标人必须对项目工作产生的结论、成果及全过程的所有文件进行严格保密，不得向其它任何第三方透露。</w:t>
            </w:r>
          </w:p>
          <w:p>
            <w:pPr>
              <w:bidi w:val="0"/>
            </w:pPr>
            <w:r>
              <w:t>2. 项目成果要求（投标人出具承诺函、格式自拟）</w:t>
            </w:r>
          </w:p>
          <w:p>
            <w:pPr>
              <w:bidi w:val="0"/>
            </w:pPr>
            <w:r>
              <w:t>项目完成后，服务供应商应向服务采购单位提供以下成果：</w:t>
            </w:r>
          </w:p>
          <w:p>
            <w:pPr>
              <w:bidi w:val="0"/>
            </w:pPr>
            <w:r>
              <w:t>《广州市温室气体排放清单编制培训报告》</w:t>
            </w:r>
          </w:p>
          <w:p>
            <w:pPr>
              <w:bidi w:val="0"/>
            </w:pPr>
            <w:r>
              <w:t>《广州市2017年和2018年温室气体排放清单报告》</w:t>
            </w:r>
          </w:p>
          <w:p>
            <w:pPr>
              <w:bidi w:val="0"/>
            </w:pPr>
            <w:r>
              <w:t>《广州市试点区2017年和2018年温室气体排放清单报告》</w:t>
            </w:r>
          </w:p>
          <w:p>
            <w:pPr>
              <w:bidi w:val="0"/>
            </w:pPr>
            <w:r>
              <w:t>《广州市2010～2018年温室气体排放综合分析报告》</w:t>
            </w:r>
          </w:p>
        </w:tc>
        <w:tc>
          <w:tcPr>
            <w:tcW w:w="1800" w:type="dxa"/>
          </w:tcPr>
          <w:p/>
        </w:tc>
        <w:tc>
          <w:tcPr>
            <w:tcW w:w="1904" w:type="dxa"/>
          </w:tcPr>
          <w:p/>
        </w:tc>
        <w:tc>
          <w:tcPr>
            <w:tcW w:w="136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04" w:type="dxa"/>
            <w:vAlign w:val="center"/>
          </w:tcPr>
          <w:p>
            <w:r>
              <w:t>6</w:t>
            </w:r>
          </w:p>
        </w:tc>
        <w:tc>
          <w:tcPr>
            <w:tcW w:w="3303" w:type="dxa"/>
            <w:tcBorders>
              <w:left w:val="single" w:color="000000" w:sz="4" w:space="0"/>
            </w:tcBorders>
          </w:tcPr>
          <w:p>
            <w:pPr>
              <w:bidi w:val="0"/>
            </w:pPr>
            <w:r>
              <w:t>子包四</w:t>
            </w:r>
            <w:r>
              <w:rPr>
                <w:rFonts w:hint="eastAsia"/>
              </w:rPr>
              <w:t>★</w:t>
            </w:r>
            <w:r>
              <w:t>（五）项目服务要求</w:t>
            </w:r>
          </w:p>
          <w:p>
            <w:pPr>
              <w:bidi w:val="0"/>
            </w:pPr>
            <w:r>
              <w:t>1. 项目保密要求（投标人出具承诺函、格式自拟）</w:t>
            </w:r>
          </w:p>
          <w:p>
            <w:pPr>
              <w:bidi w:val="0"/>
            </w:pPr>
            <w:r>
              <w:t>投标人必须对项目工作过程中获取的所有资料、文件、数据进行严格保密，不能用作与本项目无关的其它用途。</w:t>
            </w:r>
          </w:p>
          <w:p>
            <w:pPr>
              <w:bidi w:val="0"/>
            </w:pPr>
            <w:r>
              <w:t>投标人必须对项目工作产生的结论、成果及全过程的所有文件进行严格保密，不得向其它任何第三方透露。</w:t>
            </w:r>
          </w:p>
          <w:p>
            <w:pPr>
              <w:bidi w:val="0"/>
            </w:pPr>
            <w:r>
              <w:t>2. 项目成果要求（投标人出具承诺函、格式自拟）</w:t>
            </w:r>
          </w:p>
          <w:p>
            <w:pPr>
              <w:bidi w:val="0"/>
            </w:pPr>
            <w:r>
              <w:t>项目完成后，服务供应商应向服务采购单位提供以下成果：空间精细化管理的广州市二氧化碳和污染物协同控制研究报告.</w:t>
            </w:r>
          </w:p>
        </w:tc>
        <w:tc>
          <w:tcPr>
            <w:tcW w:w="1800" w:type="dxa"/>
          </w:tcPr>
          <w:p/>
        </w:tc>
        <w:tc>
          <w:tcPr>
            <w:tcW w:w="1904" w:type="dxa"/>
          </w:tcPr>
          <w:p/>
        </w:tc>
        <w:tc>
          <w:tcPr>
            <w:tcW w:w="1364" w:type="dxa"/>
          </w:tcPr>
          <w:p/>
        </w:tc>
      </w:tr>
    </w:tbl>
    <w:p>
      <w:pPr>
        <w:rPr>
          <w:b/>
          <w:bCs/>
          <w:color w:val="000000"/>
          <w:szCs w:val="21"/>
        </w:rPr>
      </w:pPr>
      <w:r>
        <w:rPr>
          <w:b/>
          <w:bCs/>
          <w:color w:val="000000"/>
          <w:szCs w:val="21"/>
        </w:rPr>
        <w:t>说明：1、投标人必须对应招标文件的“</w:t>
      </w:r>
      <w:r>
        <w:rPr>
          <w:rFonts w:hint="eastAsia" w:ascii="宋体" w:hAnsi="宋体" w:cs="宋体"/>
          <w:b/>
          <w:bCs/>
          <w:color w:val="000000"/>
          <w:szCs w:val="21"/>
        </w:rPr>
        <w:t>★</w:t>
      </w:r>
      <w:r>
        <w:rPr>
          <w:b/>
          <w:bCs/>
          <w:color w:val="000000"/>
          <w:szCs w:val="21"/>
        </w:rPr>
        <w:t>”号条款逐条应答并按要求填写下表。</w:t>
      </w:r>
    </w:p>
    <w:p>
      <w:pPr>
        <w:ind w:left="510" w:leftChars="243" w:firstLine="103" w:firstLineChars="49"/>
        <w:rPr>
          <w:b/>
          <w:bCs/>
          <w:color w:val="000000"/>
          <w:szCs w:val="21"/>
        </w:rPr>
      </w:pPr>
      <w:r>
        <w:rPr>
          <w:b/>
          <w:bCs/>
          <w:color w:val="000000"/>
          <w:szCs w:val="21"/>
        </w:rPr>
        <w:t>2、对完全响应的条目在下表相应列中标注“○”。对有偏离的条目在下表相应列中标注“×”，并简述偏离内容。</w:t>
      </w:r>
    </w:p>
    <w:p>
      <w:pPr>
        <w:ind w:left="510" w:leftChars="243" w:firstLine="103" w:firstLineChars="49"/>
        <w:rPr>
          <w:bCs/>
          <w:color w:val="000000"/>
          <w:szCs w:val="21"/>
        </w:rPr>
      </w:pPr>
      <w:r>
        <w:rPr>
          <w:b/>
          <w:bCs/>
          <w:szCs w:val="21"/>
        </w:rPr>
        <w:t>3、本表提供空表的视为完全响应。</w:t>
      </w:r>
    </w:p>
    <w:p>
      <w:pPr>
        <w:spacing w:line="400" w:lineRule="exact"/>
        <w:rPr>
          <w:bCs/>
          <w:color w:val="000000"/>
          <w:szCs w:val="21"/>
        </w:rPr>
      </w:pPr>
      <w:r>
        <w:rPr>
          <w:bCs/>
          <w:color w:val="000000"/>
          <w:szCs w:val="21"/>
        </w:rPr>
        <w:t>投标人全称（加盖公章）:</w:t>
      </w:r>
    </w:p>
    <w:p>
      <w:pPr>
        <w:spacing w:line="300" w:lineRule="auto"/>
        <w:rPr>
          <w:bCs/>
          <w:color w:val="000000"/>
          <w:szCs w:val="21"/>
        </w:rPr>
      </w:pPr>
      <w:r>
        <w:rPr>
          <w:bCs/>
          <w:color w:val="000000"/>
          <w:szCs w:val="21"/>
        </w:rPr>
        <w:t>法定代表人或其投标人授权代表(签字)：</w:t>
      </w: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spacing w:line="300" w:lineRule="auto"/>
        <w:rPr>
          <w:color w:val="000000"/>
          <w:szCs w:val="21"/>
          <w:u w:val="single"/>
        </w:rPr>
      </w:pPr>
      <w:r>
        <w:rPr>
          <w:bCs/>
          <w:color w:val="000000"/>
          <w:szCs w:val="21"/>
        </w:rPr>
        <w:t>日期： 年 月 日</w:t>
      </w:r>
    </w:p>
    <w:p>
      <w:pPr>
        <w:widowControl/>
        <w:jc w:val="left"/>
        <w:rPr>
          <w:b/>
          <w:bCs/>
          <w:sz w:val="24"/>
        </w:rPr>
      </w:pPr>
      <w:r>
        <w:rPr>
          <w:b/>
          <w:bCs/>
          <w:sz w:val="24"/>
        </w:rPr>
        <w:br w:type="page"/>
      </w:r>
    </w:p>
    <w:p>
      <w:pPr>
        <w:spacing w:line="360" w:lineRule="auto"/>
        <w:rPr>
          <w:b/>
          <w:bCs/>
          <w:kern w:val="0"/>
          <w:sz w:val="24"/>
        </w:rPr>
      </w:pPr>
      <w:r>
        <w:rPr>
          <w:b/>
          <w:bCs/>
          <w:sz w:val="24"/>
        </w:rPr>
        <w:t>附件8                    一般条款</w:t>
      </w:r>
      <w:r>
        <w:rPr>
          <w:b/>
          <w:bCs/>
          <w:kern w:val="0"/>
          <w:sz w:val="24"/>
        </w:rPr>
        <w:t>响应条款一览表</w:t>
      </w:r>
    </w:p>
    <w:p>
      <w:pPr>
        <w:spacing w:line="360" w:lineRule="auto"/>
        <w:ind w:left="355" w:right="-260" w:rightChars="-124" w:hanging="355" w:hangingChars="148"/>
        <w:rPr>
          <w:sz w:val="24"/>
        </w:rPr>
      </w:pPr>
      <w:r>
        <w:rPr>
          <w:sz w:val="24"/>
        </w:rPr>
        <w:t xml:space="preserve">项目名称：                  </w:t>
      </w:r>
    </w:p>
    <w:p>
      <w:pPr>
        <w:spacing w:line="360" w:lineRule="auto"/>
        <w:ind w:left="355" w:right="-260" w:rightChars="-124" w:hanging="355" w:hangingChars="148"/>
        <w:rPr>
          <w:sz w:val="24"/>
        </w:rPr>
      </w:pPr>
      <w:r>
        <w:rPr>
          <w:sz w:val="24"/>
        </w:rPr>
        <w:t>项目编号：</w:t>
      </w:r>
    </w:p>
    <w:tbl>
      <w:tblPr>
        <w:tblStyle w:val="44"/>
        <w:tblW w:w="0" w:type="auto"/>
        <w:tblInd w:w="0" w:type="dxa"/>
        <w:tblLayout w:type="fixed"/>
        <w:tblCellMar>
          <w:top w:w="0" w:type="dxa"/>
          <w:left w:w="30" w:type="dxa"/>
          <w:bottom w:w="0" w:type="dxa"/>
          <w:right w:w="30" w:type="dxa"/>
        </w:tblCellMar>
      </w:tblPr>
      <w:tblGrid>
        <w:gridCol w:w="707"/>
        <w:gridCol w:w="3888"/>
        <w:gridCol w:w="1880"/>
        <w:gridCol w:w="2376"/>
      </w:tblGrid>
      <w:tr>
        <w:tblPrEx>
          <w:tblCellMar>
            <w:top w:w="0" w:type="dxa"/>
            <w:left w:w="30" w:type="dxa"/>
            <w:bottom w:w="0" w:type="dxa"/>
            <w:right w:w="30" w:type="dxa"/>
          </w:tblCellMar>
        </w:tblPrEx>
        <w:trPr>
          <w:trHeight w:val="437" w:hRule="exact"/>
        </w:trPr>
        <w:tc>
          <w:tcPr>
            <w:tcW w:w="4595" w:type="dxa"/>
            <w:gridSpan w:val="2"/>
            <w:tcBorders>
              <w:top w:val="single" w:color="auto" w:sz="4" w:space="0"/>
              <w:left w:val="single" w:color="auto" w:sz="4" w:space="0"/>
              <w:right w:val="single" w:color="000000" w:sz="2" w:space="0"/>
            </w:tcBorders>
            <w:vAlign w:val="center"/>
          </w:tcPr>
          <w:p>
            <w:pPr>
              <w:pStyle w:val="114"/>
              <w:autoSpaceDE w:val="0"/>
              <w:autoSpaceDN w:val="0"/>
              <w:adjustRightInd w:val="0"/>
              <w:spacing w:line="360" w:lineRule="auto"/>
              <w:ind w:right="84" w:rightChars="40"/>
              <w:jc w:val="center"/>
              <w:rPr>
                <w:rFonts w:ascii="Times New Roman" w:hAnsi="Times New Roman"/>
                <w:b/>
                <w:sz w:val="24"/>
                <w:szCs w:val="24"/>
              </w:rPr>
            </w:pPr>
            <w:r>
              <w:rPr>
                <w:rFonts w:ascii="Times New Roman" w:hAnsi="Times New Roman"/>
                <w:b/>
                <w:sz w:val="24"/>
                <w:szCs w:val="24"/>
              </w:rPr>
              <w:t>采购需求</w:t>
            </w:r>
          </w:p>
        </w:tc>
        <w:tc>
          <w:tcPr>
            <w:tcW w:w="4256" w:type="dxa"/>
            <w:gridSpan w:val="2"/>
            <w:tcBorders>
              <w:top w:val="single" w:color="auto" w:sz="4" w:space="0"/>
              <w:left w:val="single" w:color="auto" w:sz="6" w:space="0"/>
              <w:right w:val="single" w:color="auto" w:sz="4" w:space="0"/>
            </w:tcBorders>
            <w:vAlign w:val="center"/>
          </w:tcPr>
          <w:p>
            <w:pPr>
              <w:pStyle w:val="114"/>
              <w:autoSpaceDE w:val="0"/>
              <w:autoSpaceDN w:val="0"/>
              <w:adjustRightInd w:val="0"/>
              <w:spacing w:line="360" w:lineRule="auto"/>
              <w:ind w:right="84" w:rightChars="40"/>
              <w:jc w:val="center"/>
              <w:rPr>
                <w:rFonts w:ascii="Times New Roman" w:hAnsi="Times New Roman"/>
                <w:b/>
                <w:sz w:val="24"/>
                <w:szCs w:val="24"/>
              </w:rPr>
            </w:pPr>
            <w:r>
              <w:rPr>
                <w:rFonts w:ascii="Times New Roman" w:hAnsi="Times New Roman"/>
                <w:b/>
                <w:sz w:val="24"/>
                <w:szCs w:val="24"/>
              </w:rPr>
              <w:t>投标人响应</w:t>
            </w:r>
          </w:p>
        </w:tc>
      </w:tr>
      <w:tr>
        <w:tblPrEx>
          <w:tblCellMar>
            <w:top w:w="0" w:type="dxa"/>
            <w:left w:w="30" w:type="dxa"/>
            <w:bottom w:w="0" w:type="dxa"/>
            <w:right w:w="30" w:type="dxa"/>
          </w:tblCellMar>
        </w:tblPrEx>
        <w:trPr>
          <w:trHeight w:val="437" w:hRule="exact"/>
        </w:trPr>
        <w:tc>
          <w:tcPr>
            <w:tcW w:w="707" w:type="dxa"/>
            <w:tcBorders>
              <w:top w:val="single" w:color="auto" w:sz="4" w:space="0"/>
              <w:left w:val="single" w:color="auto" w:sz="4" w:space="0"/>
              <w:bottom w:val="single" w:color="auto" w:sz="4" w:space="0"/>
              <w:right w:val="single" w:color="auto" w:sz="6" w:space="0"/>
            </w:tcBorders>
            <w:vAlign w:val="center"/>
          </w:tcPr>
          <w:p>
            <w:pPr>
              <w:pStyle w:val="114"/>
              <w:autoSpaceDE w:val="0"/>
              <w:autoSpaceDN w:val="0"/>
              <w:adjustRightInd w:val="0"/>
              <w:spacing w:line="360" w:lineRule="auto"/>
              <w:ind w:right="84" w:rightChars="40"/>
              <w:jc w:val="center"/>
              <w:rPr>
                <w:rFonts w:ascii="Times New Roman" w:hAnsi="Times New Roman"/>
                <w:b/>
                <w:sz w:val="24"/>
                <w:szCs w:val="24"/>
              </w:rPr>
            </w:pPr>
            <w:r>
              <w:rPr>
                <w:rFonts w:ascii="Times New Roman" w:hAnsi="Times New Roman"/>
                <w:b/>
                <w:sz w:val="24"/>
                <w:szCs w:val="24"/>
              </w:rPr>
              <w:t>序号</w:t>
            </w:r>
          </w:p>
        </w:tc>
        <w:tc>
          <w:tcPr>
            <w:tcW w:w="3888" w:type="dxa"/>
            <w:tcBorders>
              <w:top w:val="single" w:color="auto" w:sz="4" w:space="0"/>
              <w:left w:val="single" w:color="auto" w:sz="6" w:space="0"/>
              <w:bottom w:val="single" w:color="auto" w:sz="4" w:space="0"/>
              <w:right w:val="single" w:color="auto" w:sz="6" w:space="0"/>
            </w:tcBorders>
            <w:vAlign w:val="center"/>
          </w:tcPr>
          <w:p>
            <w:pPr>
              <w:pStyle w:val="114"/>
              <w:autoSpaceDE w:val="0"/>
              <w:autoSpaceDN w:val="0"/>
              <w:adjustRightInd w:val="0"/>
              <w:spacing w:line="360" w:lineRule="auto"/>
              <w:ind w:right="84" w:rightChars="40"/>
              <w:jc w:val="center"/>
              <w:rPr>
                <w:rFonts w:ascii="Times New Roman" w:hAnsi="Times New Roman"/>
                <w:b/>
                <w:sz w:val="24"/>
                <w:szCs w:val="24"/>
              </w:rPr>
            </w:pPr>
            <w:r>
              <w:rPr>
                <w:rFonts w:ascii="Times New Roman" w:hAnsi="Times New Roman"/>
                <w:b/>
                <w:sz w:val="24"/>
                <w:szCs w:val="24"/>
              </w:rPr>
              <w:t>项目内容</w:t>
            </w:r>
          </w:p>
        </w:tc>
        <w:tc>
          <w:tcPr>
            <w:tcW w:w="1880" w:type="dxa"/>
            <w:tcBorders>
              <w:top w:val="single" w:color="auto" w:sz="4" w:space="0"/>
              <w:left w:val="single" w:color="auto" w:sz="6" w:space="0"/>
              <w:bottom w:val="single" w:color="auto" w:sz="4" w:space="0"/>
              <w:right w:val="single" w:color="auto" w:sz="6" w:space="0"/>
            </w:tcBorders>
            <w:vAlign w:val="center"/>
          </w:tcPr>
          <w:p>
            <w:pPr>
              <w:pStyle w:val="114"/>
              <w:autoSpaceDE w:val="0"/>
              <w:autoSpaceDN w:val="0"/>
              <w:adjustRightInd w:val="0"/>
              <w:spacing w:line="360" w:lineRule="auto"/>
              <w:ind w:right="84" w:rightChars="40"/>
              <w:jc w:val="center"/>
              <w:rPr>
                <w:rFonts w:ascii="Times New Roman" w:hAnsi="Times New Roman"/>
                <w:b/>
                <w:sz w:val="24"/>
                <w:szCs w:val="24"/>
              </w:rPr>
            </w:pPr>
            <w:r>
              <w:rPr>
                <w:rFonts w:ascii="Times New Roman" w:hAnsi="Times New Roman"/>
                <w:b/>
                <w:sz w:val="24"/>
                <w:szCs w:val="24"/>
              </w:rPr>
              <w:t>承诺</w:t>
            </w:r>
          </w:p>
        </w:tc>
        <w:tc>
          <w:tcPr>
            <w:tcW w:w="2376" w:type="dxa"/>
            <w:tcBorders>
              <w:top w:val="single" w:color="auto" w:sz="4" w:space="0"/>
              <w:left w:val="single" w:color="auto" w:sz="6" w:space="0"/>
              <w:bottom w:val="single" w:color="auto" w:sz="4" w:space="0"/>
              <w:right w:val="single" w:color="auto" w:sz="4" w:space="0"/>
            </w:tcBorders>
            <w:vAlign w:val="center"/>
          </w:tcPr>
          <w:p>
            <w:pPr>
              <w:pStyle w:val="114"/>
              <w:autoSpaceDE w:val="0"/>
              <w:autoSpaceDN w:val="0"/>
              <w:adjustRightInd w:val="0"/>
              <w:spacing w:line="360" w:lineRule="auto"/>
              <w:ind w:right="84" w:rightChars="40"/>
              <w:jc w:val="center"/>
              <w:rPr>
                <w:rFonts w:ascii="Times New Roman" w:hAnsi="Times New Roman"/>
                <w:b/>
                <w:sz w:val="24"/>
                <w:szCs w:val="24"/>
              </w:rPr>
            </w:pPr>
            <w:r>
              <w:rPr>
                <w:rFonts w:ascii="Times New Roman" w:hAnsi="Times New Roman"/>
                <w:b/>
                <w:sz w:val="24"/>
                <w:szCs w:val="24"/>
              </w:rPr>
              <w:t>差异</w:t>
            </w:r>
          </w:p>
        </w:tc>
      </w:tr>
      <w:tr>
        <w:tblPrEx>
          <w:tblCellMar>
            <w:top w:w="0" w:type="dxa"/>
            <w:left w:w="30" w:type="dxa"/>
            <w:bottom w:w="0" w:type="dxa"/>
            <w:right w:w="30" w:type="dxa"/>
          </w:tblCellMar>
        </w:tblPrEx>
        <w:trPr>
          <w:trHeight w:val="437" w:hRule="exact"/>
        </w:trPr>
        <w:tc>
          <w:tcPr>
            <w:tcW w:w="707" w:type="dxa"/>
            <w:tcBorders>
              <w:top w:val="single" w:color="auto" w:sz="4" w:space="0"/>
              <w:left w:val="single" w:color="auto" w:sz="4" w:space="0"/>
              <w:bottom w:val="single" w:color="auto" w:sz="4" w:space="0"/>
              <w:right w:val="single" w:color="auto" w:sz="6" w:space="0"/>
            </w:tcBorders>
            <w:vAlign w:val="center"/>
          </w:tcPr>
          <w:p>
            <w:pPr>
              <w:pStyle w:val="114"/>
              <w:autoSpaceDE w:val="0"/>
              <w:autoSpaceDN w:val="0"/>
              <w:adjustRightInd w:val="0"/>
              <w:spacing w:line="360" w:lineRule="auto"/>
              <w:ind w:right="84" w:rightChars="40"/>
              <w:jc w:val="center"/>
              <w:rPr>
                <w:rFonts w:ascii="Times New Roman" w:hAnsi="Times New Roman"/>
                <w:b/>
                <w:sz w:val="24"/>
                <w:szCs w:val="24"/>
              </w:rPr>
            </w:pPr>
            <w:r>
              <w:rPr>
                <w:rFonts w:ascii="Times New Roman" w:hAnsi="Times New Roman"/>
                <w:b/>
                <w:sz w:val="24"/>
                <w:szCs w:val="24"/>
              </w:rPr>
              <w:t>1</w:t>
            </w:r>
          </w:p>
        </w:tc>
        <w:tc>
          <w:tcPr>
            <w:tcW w:w="3888" w:type="dxa"/>
            <w:tcBorders>
              <w:top w:val="single" w:color="auto" w:sz="4" w:space="0"/>
              <w:left w:val="single" w:color="auto" w:sz="6" w:space="0"/>
              <w:bottom w:val="single" w:color="auto" w:sz="4" w:space="0"/>
              <w:right w:val="single" w:color="auto" w:sz="6" w:space="0"/>
            </w:tcBorders>
            <w:vAlign w:val="center"/>
          </w:tcPr>
          <w:p>
            <w:pPr>
              <w:pStyle w:val="114"/>
              <w:autoSpaceDE w:val="0"/>
              <w:autoSpaceDN w:val="0"/>
              <w:adjustRightInd w:val="0"/>
              <w:spacing w:line="360" w:lineRule="auto"/>
              <w:ind w:right="84" w:rightChars="40"/>
              <w:rPr>
                <w:rFonts w:ascii="Times New Roman" w:hAnsi="Times New Roman"/>
                <w:b/>
                <w:sz w:val="24"/>
                <w:szCs w:val="24"/>
              </w:rPr>
            </w:pPr>
          </w:p>
        </w:tc>
        <w:tc>
          <w:tcPr>
            <w:tcW w:w="1880" w:type="dxa"/>
            <w:tcBorders>
              <w:top w:val="single" w:color="auto" w:sz="4" w:space="0"/>
              <w:left w:val="single" w:color="auto" w:sz="6" w:space="0"/>
              <w:bottom w:val="single" w:color="auto" w:sz="4" w:space="0"/>
              <w:right w:val="single" w:color="auto" w:sz="6" w:space="0"/>
            </w:tcBorders>
            <w:vAlign w:val="center"/>
          </w:tcPr>
          <w:p>
            <w:pPr>
              <w:pStyle w:val="114"/>
              <w:autoSpaceDE w:val="0"/>
              <w:autoSpaceDN w:val="0"/>
              <w:adjustRightInd w:val="0"/>
              <w:spacing w:line="360" w:lineRule="auto"/>
              <w:ind w:right="84" w:rightChars="40"/>
              <w:jc w:val="center"/>
              <w:rPr>
                <w:rFonts w:ascii="Times New Roman" w:hAnsi="Times New Roman"/>
                <w:b/>
                <w:sz w:val="24"/>
                <w:szCs w:val="24"/>
              </w:rPr>
            </w:pPr>
          </w:p>
        </w:tc>
        <w:tc>
          <w:tcPr>
            <w:tcW w:w="2376" w:type="dxa"/>
            <w:tcBorders>
              <w:top w:val="single" w:color="auto" w:sz="4" w:space="0"/>
              <w:left w:val="single" w:color="auto" w:sz="6" w:space="0"/>
              <w:bottom w:val="single" w:color="auto" w:sz="4" w:space="0"/>
              <w:right w:val="single" w:color="auto" w:sz="4" w:space="0"/>
            </w:tcBorders>
            <w:vAlign w:val="center"/>
          </w:tcPr>
          <w:p>
            <w:pPr>
              <w:pStyle w:val="114"/>
              <w:autoSpaceDE w:val="0"/>
              <w:autoSpaceDN w:val="0"/>
              <w:adjustRightInd w:val="0"/>
              <w:spacing w:line="360" w:lineRule="auto"/>
              <w:ind w:right="84" w:rightChars="40"/>
              <w:jc w:val="center"/>
              <w:rPr>
                <w:rFonts w:ascii="Times New Roman" w:hAnsi="Times New Roman"/>
                <w:b/>
                <w:sz w:val="24"/>
                <w:szCs w:val="24"/>
              </w:rPr>
            </w:pPr>
          </w:p>
        </w:tc>
      </w:tr>
      <w:tr>
        <w:tblPrEx>
          <w:tblCellMar>
            <w:top w:w="0" w:type="dxa"/>
            <w:left w:w="30" w:type="dxa"/>
            <w:bottom w:w="0" w:type="dxa"/>
            <w:right w:w="30" w:type="dxa"/>
          </w:tblCellMar>
        </w:tblPrEx>
        <w:trPr>
          <w:trHeight w:val="437" w:hRule="exact"/>
        </w:trPr>
        <w:tc>
          <w:tcPr>
            <w:tcW w:w="707" w:type="dxa"/>
            <w:tcBorders>
              <w:top w:val="single" w:color="auto" w:sz="4" w:space="0"/>
              <w:left w:val="single" w:color="auto" w:sz="4" w:space="0"/>
              <w:bottom w:val="single" w:color="auto" w:sz="4" w:space="0"/>
              <w:right w:val="single" w:color="auto" w:sz="6" w:space="0"/>
            </w:tcBorders>
            <w:vAlign w:val="center"/>
          </w:tcPr>
          <w:p>
            <w:pPr>
              <w:pStyle w:val="114"/>
              <w:autoSpaceDE w:val="0"/>
              <w:autoSpaceDN w:val="0"/>
              <w:adjustRightInd w:val="0"/>
              <w:spacing w:line="360" w:lineRule="auto"/>
              <w:ind w:right="84" w:rightChars="40"/>
              <w:jc w:val="center"/>
              <w:rPr>
                <w:rFonts w:ascii="Times New Roman" w:hAnsi="Times New Roman"/>
                <w:b/>
                <w:sz w:val="24"/>
                <w:szCs w:val="24"/>
              </w:rPr>
            </w:pPr>
            <w:r>
              <w:rPr>
                <w:rFonts w:ascii="Times New Roman" w:hAnsi="Times New Roman"/>
                <w:b/>
                <w:sz w:val="24"/>
                <w:szCs w:val="24"/>
              </w:rPr>
              <w:t>2</w:t>
            </w:r>
          </w:p>
        </w:tc>
        <w:tc>
          <w:tcPr>
            <w:tcW w:w="3888" w:type="dxa"/>
            <w:tcBorders>
              <w:top w:val="single" w:color="auto" w:sz="4" w:space="0"/>
              <w:left w:val="single" w:color="auto" w:sz="6" w:space="0"/>
              <w:bottom w:val="single" w:color="auto" w:sz="4" w:space="0"/>
              <w:right w:val="single" w:color="auto" w:sz="6" w:space="0"/>
            </w:tcBorders>
            <w:vAlign w:val="center"/>
          </w:tcPr>
          <w:p>
            <w:pPr>
              <w:pStyle w:val="114"/>
              <w:autoSpaceDE w:val="0"/>
              <w:autoSpaceDN w:val="0"/>
              <w:adjustRightInd w:val="0"/>
              <w:spacing w:line="360" w:lineRule="auto"/>
              <w:ind w:right="84" w:rightChars="40"/>
              <w:rPr>
                <w:rFonts w:ascii="Times New Roman" w:hAnsi="Times New Roman"/>
                <w:b/>
                <w:sz w:val="24"/>
                <w:szCs w:val="24"/>
              </w:rPr>
            </w:pPr>
          </w:p>
        </w:tc>
        <w:tc>
          <w:tcPr>
            <w:tcW w:w="1880" w:type="dxa"/>
            <w:tcBorders>
              <w:top w:val="single" w:color="auto" w:sz="4" w:space="0"/>
              <w:left w:val="single" w:color="auto" w:sz="6" w:space="0"/>
              <w:bottom w:val="single" w:color="auto" w:sz="4" w:space="0"/>
              <w:right w:val="single" w:color="auto" w:sz="6" w:space="0"/>
            </w:tcBorders>
            <w:vAlign w:val="center"/>
          </w:tcPr>
          <w:p>
            <w:pPr>
              <w:pStyle w:val="114"/>
              <w:autoSpaceDE w:val="0"/>
              <w:autoSpaceDN w:val="0"/>
              <w:adjustRightInd w:val="0"/>
              <w:spacing w:line="360" w:lineRule="auto"/>
              <w:ind w:right="84" w:rightChars="40"/>
              <w:jc w:val="center"/>
              <w:rPr>
                <w:rFonts w:ascii="Times New Roman" w:hAnsi="Times New Roman"/>
                <w:b/>
                <w:sz w:val="24"/>
                <w:szCs w:val="24"/>
              </w:rPr>
            </w:pPr>
          </w:p>
        </w:tc>
        <w:tc>
          <w:tcPr>
            <w:tcW w:w="2376" w:type="dxa"/>
            <w:tcBorders>
              <w:top w:val="single" w:color="auto" w:sz="4" w:space="0"/>
              <w:left w:val="single" w:color="auto" w:sz="6" w:space="0"/>
              <w:bottom w:val="single" w:color="auto" w:sz="4" w:space="0"/>
              <w:right w:val="single" w:color="auto" w:sz="4" w:space="0"/>
            </w:tcBorders>
            <w:vAlign w:val="center"/>
          </w:tcPr>
          <w:p>
            <w:pPr>
              <w:pStyle w:val="114"/>
              <w:autoSpaceDE w:val="0"/>
              <w:autoSpaceDN w:val="0"/>
              <w:adjustRightInd w:val="0"/>
              <w:spacing w:line="360" w:lineRule="auto"/>
              <w:ind w:right="84" w:rightChars="40"/>
              <w:jc w:val="center"/>
              <w:rPr>
                <w:rFonts w:ascii="Times New Roman" w:hAnsi="Times New Roman"/>
                <w:b/>
                <w:sz w:val="24"/>
                <w:szCs w:val="24"/>
              </w:rPr>
            </w:pPr>
          </w:p>
        </w:tc>
      </w:tr>
      <w:tr>
        <w:tblPrEx>
          <w:tblCellMar>
            <w:top w:w="0" w:type="dxa"/>
            <w:left w:w="30" w:type="dxa"/>
            <w:bottom w:w="0" w:type="dxa"/>
            <w:right w:w="30" w:type="dxa"/>
          </w:tblCellMar>
        </w:tblPrEx>
        <w:trPr>
          <w:trHeight w:val="437" w:hRule="exact"/>
        </w:trPr>
        <w:tc>
          <w:tcPr>
            <w:tcW w:w="707" w:type="dxa"/>
            <w:tcBorders>
              <w:top w:val="single" w:color="auto" w:sz="4" w:space="0"/>
              <w:left w:val="single" w:color="auto" w:sz="4" w:space="0"/>
              <w:bottom w:val="single" w:color="auto" w:sz="4" w:space="0"/>
              <w:right w:val="single" w:color="auto" w:sz="6" w:space="0"/>
            </w:tcBorders>
            <w:vAlign w:val="center"/>
          </w:tcPr>
          <w:p>
            <w:pPr>
              <w:pStyle w:val="114"/>
              <w:autoSpaceDE w:val="0"/>
              <w:autoSpaceDN w:val="0"/>
              <w:adjustRightInd w:val="0"/>
              <w:spacing w:line="360" w:lineRule="auto"/>
              <w:ind w:right="84" w:rightChars="40"/>
              <w:jc w:val="center"/>
              <w:rPr>
                <w:rFonts w:ascii="Times New Roman" w:hAnsi="Times New Roman"/>
                <w:b/>
                <w:sz w:val="24"/>
                <w:szCs w:val="24"/>
              </w:rPr>
            </w:pPr>
            <w:r>
              <w:rPr>
                <w:rFonts w:ascii="Times New Roman" w:hAnsi="Times New Roman"/>
                <w:b/>
                <w:sz w:val="24"/>
                <w:szCs w:val="24"/>
              </w:rPr>
              <w:t>3</w:t>
            </w:r>
          </w:p>
        </w:tc>
        <w:tc>
          <w:tcPr>
            <w:tcW w:w="3888" w:type="dxa"/>
            <w:tcBorders>
              <w:top w:val="single" w:color="auto" w:sz="4" w:space="0"/>
              <w:left w:val="single" w:color="auto" w:sz="6" w:space="0"/>
              <w:bottom w:val="single" w:color="auto" w:sz="4" w:space="0"/>
              <w:right w:val="single" w:color="auto" w:sz="6" w:space="0"/>
            </w:tcBorders>
            <w:vAlign w:val="center"/>
          </w:tcPr>
          <w:p>
            <w:pPr>
              <w:pStyle w:val="114"/>
              <w:autoSpaceDE w:val="0"/>
              <w:autoSpaceDN w:val="0"/>
              <w:adjustRightInd w:val="0"/>
              <w:spacing w:line="360" w:lineRule="auto"/>
              <w:ind w:right="84" w:rightChars="40"/>
              <w:rPr>
                <w:rFonts w:ascii="Times New Roman" w:hAnsi="Times New Roman"/>
                <w:b/>
                <w:sz w:val="24"/>
                <w:szCs w:val="24"/>
              </w:rPr>
            </w:pPr>
          </w:p>
        </w:tc>
        <w:tc>
          <w:tcPr>
            <w:tcW w:w="1880" w:type="dxa"/>
            <w:tcBorders>
              <w:top w:val="single" w:color="auto" w:sz="4" w:space="0"/>
              <w:left w:val="single" w:color="auto" w:sz="6" w:space="0"/>
              <w:bottom w:val="single" w:color="auto" w:sz="4" w:space="0"/>
              <w:right w:val="single" w:color="auto" w:sz="6" w:space="0"/>
            </w:tcBorders>
            <w:vAlign w:val="center"/>
          </w:tcPr>
          <w:p>
            <w:pPr>
              <w:pStyle w:val="114"/>
              <w:autoSpaceDE w:val="0"/>
              <w:autoSpaceDN w:val="0"/>
              <w:adjustRightInd w:val="0"/>
              <w:spacing w:line="360" w:lineRule="auto"/>
              <w:ind w:right="84" w:rightChars="40"/>
              <w:jc w:val="center"/>
              <w:rPr>
                <w:rFonts w:ascii="Times New Roman" w:hAnsi="Times New Roman"/>
                <w:b/>
                <w:sz w:val="24"/>
                <w:szCs w:val="24"/>
              </w:rPr>
            </w:pPr>
          </w:p>
        </w:tc>
        <w:tc>
          <w:tcPr>
            <w:tcW w:w="2376" w:type="dxa"/>
            <w:tcBorders>
              <w:top w:val="single" w:color="auto" w:sz="4" w:space="0"/>
              <w:left w:val="single" w:color="auto" w:sz="6" w:space="0"/>
              <w:bottom w:val="single" w:color="auto" w:sz="4" w:space="0"/>
              <w:right w:val="single" w:color="auto" w:sz="4" w:space="0"/>
            </w:tcBorders>
            <w:vAlign w:val="center"/>
          </w:tcPr>
          <w:p>
            <w:pPr>
              <w:pStyle w:val="114"/>
              <w:autoSpaceDE w:val="0"/>
              <w:autoSpaceDN w:val="0"/>
              <w:adjustRightInd w:val="0"/>
              <w:spacing w:line="360" w:lineRule="auto"/>
              <w:ind w:right="84" w:rightChars="40"/>
              <w:jc w:val="center"/>
              <w:rPr>
                <w:rFonts w:ascii="Times New Roman" w:hAnsi="Times New Roman"/>
                <w:b/>
                <w:sz w:val="24"/>
                <w:szCs w:val="24"/>
              </w:rPr>
            </w:pPr>
          </w:p>
        </w:tc>
      </w:tr>
      <w:tr>
        <w:tblPrEx>
          <w:tblCellMar>
            <w:top w:w="0" w:type="dxa"/>
            <w:left w:w="30" w:type="dxa"/>
            <w:bottom w:w="0" w:type="dxa"/>
            <w:right w:w="30" w:type="dxa"/>
          </w:tblCellMar>
        </w:tblPrEx>
        <w:trPr>
          <w:trHeight w:val="437" w:hRule="exact"/>
        </w:trPr>
        <w:tc>
          <w:tcPr>
            <w:tcW w:w="707" w:type="dxa"/>
            <w:tcBorders>
              <w:top w:val="single" w:color="auto" w:sz="4" w:space="0"/>
              <w:left w:val="single" w:color="auto" w:sz="4" w:space="0"/>
              <w:bottom w:val="single" w:color="auto" w:sz="4" w:space="0"/>
              <w:right w:val="single" w:color="auto" w:sz="6" w:space="0"/>
            </w:tcBorders>
            <w:vAlign w:val="center"/>
          </w:tcPr>
          <w:p>
            <w:pPr>
              <w:pStyle w:val="114"/>
              <w:autoSpaceDE w:val="0"/>
              <w:autoSpaceDN w:val="0"/>
              <w:adjustRightInd w:val="0"/>
              <w:spacing w:line="360" w:lineRule="auto"/>
              <w:ind w:right="84" w:rightChars="40"/>
              <w:jc w:val="center"/>
              <w:rPr>
                <w:rFonts w:ascii="Times New Roman" w:hAnsi="Times New Roman"/>
                <w:b/>
                <w:sz w:val="24"/>
                <w:szCs w:val="24"/>
              </w:rPr>
            </w:pPr>
            <w:r>
              <w:rPr>
                <w:rFonts w:ascii="Times New Roman" w:hAnsi="Times New Roman"/>
                <w:b/>
                <w:sz w:val="24"/>
                <w:szCs w:val="24"/>
              </w:rPr>
              <w:t>4</w:t>
            </w:r>
          </w:p>
        </w:tc>
        <w:tc>
          <w:tcPr>
            <w:tcW w:w="3888" w:type="dxa"/>
            <w:tcBorders>
              <w:top w:val="single" w:color="auto" w:sz="4" w:space="0"/>
              <w:left w:val="single" w:color="auto" w:sz="6" w:space="0"/>
              <w:bottom w:val="single" w:color="auto" w:sz="4" w:space="0"/>
              <w:right w:val="single" w:color="auto" w:sz="6" w:space="0"/>
            </w:tcBorders>
            <w:vAlign w:val="center"/>
          </w:tcPr>
          <w:p>
            <w:pPr>
              <w:pStyle w:val="114"/>
              <w:autoSpaceDE w:val="0"/>
              <w:autoSpaceDN w:val="0"/>
              <w:adjustRightInd w:val="0"/>
              <w:spacing w:line="360" w:lineRule="auto"/>
              <w:ind w:right="84" w:rightChars="40"/>
              <w:rPr>
                <w:rFonts w:ascii="Times New Roman" w:hAnsi="Times New Roman"/>
                <w:b/>
                <w:sz w:val="24"/>
                <w:szCs w:val="24"/>
              </w:rPr>
            </w:pPr>
          </w:p>
        </w:tc>
        <w:tc>
          <w:tcPr>
            <w:tcW w:w="1880" w:type="dxa"/>
            <w:tcBorders>
              <w:top w:val="single" w:color="auto" w:sz="4" w:space="0"/>
              <w:left w:val="single" w:color="auto" w:sz="6" w:space="0"/>
              <w:bottom w:val="single" w:color="auto" w:sz="4" w:space="0"/>
              <w:right w:val="single" w:color="auto" w:sz="6" w:space="0"/>
            </w:tcBorders>
            <w:vAlign w:val="center"/>
          </w:tcPr>
          <w:p>
            <w:pPr>
              <w:pStyle w:val="114"/>
              <w:autoSpaceDE w:val="0"/>
              <w:autoSpaceDN w:val="0"/>
              <w:adjustRightInd w:val="0"/>
              <w:spacing w:line="360" w:lineRule="auto"/>
              <w:ind w:right="84" w:rightChars="40"/>
              <w:jc w:val="center"/>
              <w:rPr>
                <w:rFonts w:ascii="Times New Roman" w:hAnsi="Times New Roman"/>
                <w:b/>
                <w:sz w:val="24"/>
                <w:szCs w:val="24"/>
              </w:rPr>
            </w:pPr>
          </w:p>
        </w:tc>
        <w:tc>
          <w:tcPr>
            <w:tcW w:w="2376" w:type="dxa"/>
            <w:tcBorders>
              <w:top w:val="single" w:color="auto" w:sz="4" w:space="0"/>
              <w:left w:val="single" w:color="auto" w:sz="6" w:space="0"/>
              <w:bottom w:val="single" w:color="auto" w:sz="4" w:space="0"/>
              <w:right w:val="single" w:color="auto" w:sz="4" w:space="0"/>
            </w:tcBorders>
            <w:vAlign w:val="center"/>
          </w:tcPr>
          <w:p>
            <w:pPr>
              <w:pStyle w:val="114"/>
              <w:autoSpaceDE w:val="0"/>
              <w:autoSpaceDN w:val="0"/>
              <w:adjustRightInd w:val="0"/>
              <w:spacing w:line="360" w:lineRule="auto"/>
              <w:ind w:right="84" w:rightChars="40"/>
              <w:jc w:val="center"/>
              <w:rPr>
                <w:rFonts w:ascii="Times New Roman" w:hAnsi="Times New Roman"/>
                <w:b/>
                <w:sz w:val="24"/>
                <w:szCs w:val="24"/>
              </w:rPr>
            </w:pPr>
          </w:p>
        </w:tc>
      </w:tr>
      <w:tr>
        <w:tblPrEx>
          <w:tblCellMar>
            <w:top w:w="0" w:type="dxa"/>
            <w:left w:w="30" w:type="dxa"/>
            <w:bottom w:w="0" w:type="dxa"/>
            <w:right w:w="30" w:type="dxa"/>
          </w:tblCellMar>
        </w:tblPrEx>
        <w:trPr>
          <w:trHeight w:val="437" w:hRule="exact"/>
        </w:trPr>
        <w:tc>
          <w:tcPr>
            <w:tcW w:w="707" w:type="dxa"/>
            <w:tcBorders>
              <w:top w:val="single" w:color="auto" w:sz="4" w:space="0"/>
              <w:left w:val="single" w:color="auto" w:sz="4" w:space="0"/>
              <w:bottom w:val="single" w:color="auto" w:sz="4" w:space="0"/>
              <w:right w:val="single" w:color="auto" w:sz="6" w:space="0"/>
            </w:tcBorders>
            <w:vAlign w:val="center"/>
          </w:tcPr>
          <w:p>
            <w:pPr>
              <w:pStyle w:val="114"/>
              <w:autoSpaceDE w:val="0"/>
              <w:autoSpaceDN w:val="0"/>
              <w:adjustRightInd w:val="0"/>
              <w:spacing w:line="360" w:lineRule="auto"/>
              <w:ind w:right="84" w:rightChars="40"/>
              <w:jc w:val="center"/>
              <w:rPr>
                <w:rFonts w:ascii="Times New Roman" w:hAnsi="Times New Roman"/>
                <w:b/>
                <w:sz w:val="24"/>
                <w:szCs w:val="24"/>
              </w:rPr>
            </w:pPr>
            <w:r>
              <w:rPr>
                <w:rFonts w:ascii="Times New Roman" w:hAnsi="Times New Roman"/>
                <w:b/>
                <w:sz w:val="24"/>
                <w:szCs w:val="24"/>
              </w:rPr>
              <w:t>5</w:t>
            </w:r>
          </w:p>
        </w:tc>
        <w:tc>
          <w:tcPr>
            <w:tcW w:w="3888" w:type="dxa"/>
            <w:tcBorders>
              <w:top w:val="single" w:color="auto" w:sz="4" w:space="0"/>
              <w:left w:val="single" w:color="auto" w:sz="6" w:space="0"/>
              <w:bottom w:val="single" w:color="auto" w:sz="4" w:space="0"/>
              <w:right w:val="single" w:color="auto" w:sz="6" w:space="0"/>
            </w:tcBorders>
            <w:vAlign w:val="center"/>
          </w:tcPr>
          <w:p>
            <w:pPr>
              <w:pStyle w:val="114"/>
              <w:autoSpaceDE w:val="0"/>
              <w:autoSpaceDN w:val="0"/>
              <w:adjustRightInd w:val="0"/>
              <w:spacing w:line="360" w:lineRule="auto"/>
              <w:ind w:right="84" w:rightChars="40"/>
              <w:rPr>
                <w:rFonts w:ascii="Times New Roman" w:hAnsi="Times New Roman"/>
                <w:b/>
                <w:sz w:val="24"/>
                <w:szCs w:val="24"/>
              </w:rPr>
            </w:pPr>
          </w:p>
        </w:tc>
        <w:tc>
          <w:tcPr>
            <w:tcW w:w="1880" w:type="dxa"/>
            <w:tcBorders>
              <w:top w:val="single" w:color="auto" w:sz="4" w:space="0"/>
              <w:left w:val="single" w:color="auto" w:sz="6" w:space="0"/>
              <w:bottom w:val="single" w:color="auto" w:sz="4" w:space="0"/>
              <w:right w:val="single" w:color="auto" w:sz="6" w:space="0"/>
            </w:tcBorders>
            <w:vAlign w:val="center"/>
          </w:tcPr>
          <w:p>
            <w:pPr>
              <w:pStyle w:val="114"/>
              <w:autoSpaceDE w:val="0"/>
              <w:autoSpaceDN w:val="0"/>
              <w:adjustRightInd w:val="0"/>
              <w:spacing w:line="360" w:lineRule="auto"/>
              <w:ind w:right="84" w:rightChars="40"/>
              <w:jc w:val="center"/>
              <w:rPr>
                <w:rFonts w:ascii="Times New Roman" w:hAnsi="Times New Roman"/>
                <w:b/>
                <w:sz w:val="24"/>
                <w:szCs w:val="24"/>
              </w:rPr>
            </w:pPr>
          </w:p>
        </w:tc>
        <w:tc>
          <w:tcPr>
            <w:tcW w:w="2376" w:type="dxa"/>
            <w:tcBorders>
              <w:top w:val="single" w:color="auto" w:sz="4" w:space="0"/>
              <w:left w:val="single" w:color="auto" w:sz="6" w:space="0"/>
              <w:bottom w:val="single" w:color="auto" w:sz="4" w:space="0"/>
              <w:right w:val="single" w:color="auto" w:sz="4" w:space="0"/>
            </w:tcBorders>
            <w:vAlign w:val="center"/>
          </w:tcPr>
          <w:p>
            <w:pPr>
              <w:pStyle w:val="114"/>
              <w:autoSpaceDE w:val="0"/>
              <w:autoSpaceDN w:val="0"/>
              <w:adjustRightInd w:val="0"/>
              <w:spacing w:line="360" w:lineRule="auto"/>
              <w:ind w:right="84" w:rightChars="40"/>
              <w:jc w:val="center"/>
              <w:rPr>
                <w:rFonts w:ascii="Times New Roman" w:hAnsi="Times New Roman"/>
                <w:b/>
                <w:sz w:val="24"/>
                <w:szCs w:val="24"/>
              </w:rPr>
            </w:pPr>
          </w:p>
        </w:tc>
      </w:tr>
      <w:tr>
        <w:tblPrEx>
          <w:tblCellMar>
            <w:top w:w="0" w:type="dxa"/>
            <w:left w:w="30" w:type="dxa"/>
            <w:bottom w:w="0" w:type="dxa"/>
            <w:right w:w="30" w:type="dxa"/>
          </w:tblCellMar>
        </w:tblPrEx>
        <w:trPr>
          <w:trHeight w:val="437" w:hRule="exact"/>
        </w:trPr>
        <w:tc>
          <w:tcPr>
            <w:tcW w:w="707" w:type="dxa"/>
            <w:tcBorders>
              <w:top w:val="single" w:color="auto" w:sz="4" w:space="0"/>
              <w:left w:val="single" w:color="auto" w:sz="4" w:space="0"/>
              <w:bottom w:val="single" w:color="auto" w:sz="4" w:space="0"/>
              <w:right w:val="single" w:color="auto" w:sz="6" w:space="0"/>
            </w:tcBorders>
            <w:vAlign w:val="center"/>
          </w:tcPr>
          <w:p>
            <w:pPr>
              <w:pStyle w:val="114"/>
              <w:autoSpaceDE w:val="0"/>
              <w:autoSpaceDN w:val="0"/>
              <w:adjustRightInd w:val="0"/>
              <w:spacing w:line="360" w:lineRule="auto"/>
              <w:ind w:right="84" w:rightChars="40"/>
              <w:jc w:val="center"/>
              <w:rPr>
                <w:rFonts w:ascii="Times New Roman" w:hAnsi="Times New Roman"/>
                <w:b/>
                <w:sz w:val="24"/>
                <w:szCs w:val="24"/>
              </w:rPr>
            </w:pPr>
            <w:r>
              <w:rPr>
                <w:rFonts w:ascii="Times New Roman" w:hAnsi="Times New Roman"/>
                <w:b/>
                <w:sz w:val="24"/>
                <w:szCs w:val="24"/>
              </w:rPr>
              <w:t>6</w:t>
            </w:r>
          </w:p>
        </w:tc>
        <w:tc>
          <w:tcPr>
            <w:tcW w:w="3888" w:type="dxa"/>
            <w:tcBorders>
              <w:top w:val="single" w:color="auto" w:sz="4" w:space="0"/>
              <w:left w:val="single" w:color="auto" w:sz="6" w:space="0"/>
              <w:bottom w:val="single" w:color="auto" w:sz="4" w:space="0"/>
              <w:right w:val="single" w:color="auto" w:sz="6" w:space="0"/>
            </w:tcBorders>
            <w:vAlign w:val="center"/>
          </w:tcPr>
          <w:p>
            <w:pPr>
              <w:pStyle w:val="114"/>
              <w:autoSpaceDE w:val="0"/>
              <w:autoSpaceDN w:val="0"/>
              <w:adjustRightInd w:val="0"/>
              <w:spacing w:line="360" w:lineRule="auto"/>
              <w:ind w:right="84" w:rightChars="40"/>
              <w:rPr>
                <w:rFonts w:ascii="Times New Roman" w:hAnsi="Times New Roman"/>
                <w:b/>
                <w:sz w:val="24"/>
                <w:szCs w:val="24"/>
              </w:rPr>
            </w:pPr>
          </w:p>
        </w:tc>
        <w:tc>
          <w:tcPr>
            <w:tcW w:w="1880" w:type="dxa"/>
            <w:tcBorders>
              <w:top w:val="single" w:color="auto" w:sz="4" w:space="0"/>
              <w:left w:val="single" w:color="auto" w:sz="6" w:space="0"/>
              <w:bottom w:val="single" w:color="auto" w:sz="4" w:space="0"/>
              <w:right w:val="single" w:color="auto" w:sz="6" w:space="0"/>
            </w:tcBorders>
            <w:vAlign w:val="center"/>
          </w:tcPr>
          <w:p>
            <w:pPr>
              <w:pStyle w:val="114"/>
              <w:autoSpaceDE w:val="0"/>
              <w:autoSpaceDN w:val="0"/>
              <w:adjustRightInd w:val="0"/>
              <w:spacing w:line="360" w:lineRule="auto"/>
              <w:ind w:right="84" w:rightChars="40"/>
              <w:jc w:val="center"/>
              <w:rPr>
                <w:rFonts w:ascii="Times New Roman" w:hAnsi="Times New Roman"/>
                <w:b/>
                <w:sz w:val="24"/>
                <w:szCs w:val="24"/>
              </w:rPr>
            </w:pPr>
          </w:p>
        </w:tc>
        <w:tc>
          <w:tcPr>
            <w:tcW w:w="2376" w:type="dxa"/>
            <w:tcBorders>
              <w:top w:val="single" w:color="auto" w:sz="4" w:space="0"/>
              <w:left w:val="single" w:color="auto" w:sz="6" w:space="0"/>
              <w:bottom w:val="single" w:color="auto" w:sz="4" w:space="0"/>
              <w:right w:val="single" w:color="auto" w:sz="4" w:space="0"/>
            </w:tcBorders>
            <w:vAlign w:val="center"/>
          </w:tcPr>
          <w:p>
            <w:pPr>
              <w:pStyle w:val="114"/>
              <w:autoSpaceDE w:val="0"/>
              <w:autoSpaceDN w:val="0"/>
              <w:adjustRightInd w:val="0"/>
              <w:spacing w:line="360" w:lineRule="auto"/>
              <w:ind w:right="84" w:rightChars="40"/>
              <w:jc w:val="center"/>
              <w:rPr>
                <w:rFonts w:ascii="Times New Roman" w:hAnsi="Times New Roman"/>
                <w:b/>
                <w:sz w:val="24"/>
                <w:szCs w:val="24"/>
              </w:rPr>
            </w:pPr>
          </w:p>
        </w:tc>
      </w:tr>
      <w:tr>
        <w:tblPrEx>
          <w:tblCellMar>
            <w:top w:w="0" w:type="dxa"/>
            <w:left w:w="30" w:type="dxa"/>
            <w:bottom w:w="0" w:type="dxa"/>
            <w:right w:w="30" w:type="dxa"/>
          </w:tblCellMar>
        </w:tblPrEx>
        <w:trPr>
          <w:trHeight w:val="437" w:hRule="exact"/>
        </w:trPr>
        <w:tc>
          <w:tcPr>
            <w:tcW w:w="707" w:type="dxa"/>
            <w:tcBorders>
              <w:top w:val="single" w:color="auto" w:sz="4" w:space="0"/>
              <w:left w:val="single" w:color="auto" w:sz="4" w:space="0"/>
              <w:bottom w:val="single" w:color="auto" w:sz="4" w:space="0"/>
              <w:right w:val="single" w:color="auto" w:sz="6" w:space="0"/>
            </w:tcBorders>
            <w:vAlign w:val="center"/>
          </w:tcPr>
          <w:p>
            <w:pPr>
              <w:pStyle w:val="114"/>
              <w:autoSpaceDE w:val="0"/>
              <w:autoSpaceDN w:val="0"/>
              <w:adjustRightInd w:val="0"/>
              <w:spacing w:line="360" w:lineRule="auto"/>
              <w:ind w:right="84" w:rightChars="40"/>
              <w:jc w:val="center"/>
              <w:rPr>
                <w:rFonts w:ascii="Times New Roman" w:hAnsi="Times New Roman"/>
                <w:b/>
                <w:sz w:val="24"/>
                <w:szCs w:val="24"/>
              </w:rPr>
            </w:pPr>
            <w:r>
              <w:rPr>
                <w:rFonts w:ascii="Times New Roman" w:hAnsi="Times New Roman"/>
                <w:b/>
                <w:sz w:val="24"/>
                <w:szCs w:val="24"/>
              </w:rPr>
              <w:t>…</w:t>
            </w:r>
          </w:p>
        </w:tc>
        <w:tc>
          <w:tcPr>
            <w:tcW w:w="3888" w:type="dxa"/>
            <w:tcBorders>
              <w:top w:val="single" w:color="auto" w:sz="4" w:space="0"/>
              <w:left w:val="single" w:color="auto" w:sz="6" w:space="0"/>
              <w:bottom w:val="single" w:color="auto" w:sz="4" w:space="0"/>
              <w:right w:val="single" w:color="auto" w:sz="6" w:space="0"/>
            </w:tcBorders>
            <w:vAlign w:val="center"/>
          </w:tcPr>
          <w:p>
            <w:pPr>
              <w:pStyle w:val="114"/>
              <w:autoSpaceDE w:val="0"/>
              <w:autoSpaceDN w:val="0"/>
              <w:adjustRightInd w:val="0"/>
              <w:spacing w:line="360" w:lineRule="auto"/>
              <w:ind w:right="84" w:rightChars="40"/>
              <w:rPr>
                <w:rFonts w:ascii="Times New Roman" w:hAnsi="Times New Roman"/>
                <w:b/>
                <w:sz w:val="24"/>
                <w:szCs w:val="24"/>
              </w:rPr>
            </w:pPr>
          </w:p>
        </w:tc>
        <w:tc>
          <w:tcPr>
            <w:tcW w:w="1880" w:type="dxa"/>
            <w:tcBorders>
              <w:top w:val="single" w:color="auto" w:sz="4" w:space="0"/>
              <w:left w:val="single" w:color="auto" w:sz="6" w:space="0"/>
              <w:bottom w:val="single" w:color="auto" w:sz="4" w:space="0"/>
              <w:right w:val="single" w:color="auto" w:sz="6" w:space="0"/>
            </w:tcBorders>
            <w:vAlign w:val="center"/>
          </w:tcPr>
          <w:p>
            <w:pPr>
              <w:pStyle w:val="114"/>
              <w:autoSpaceDE w:val="0"/>
              <w:autoSpaceDN w:val="0"/>
              <w:adjustRightInd w:val="0"/>
              <w:spacing w:line="360" w:lineRule="auto"/>
              <w:ind w:right="84" w:rightChars="40"/>
              <w:jc w:val="center"/>
              <w:rPr>
                <w:rFonts w:ascii="Times New Roman" w:hAnsi="Times New Roman"/>
                <w:b/>
                <w:sz w:val="24"/>
                <w:szCs w:val="24"/>
              </w:rPr>
            </w:pPr>
          </w:p>
        </w:tc>
        <w:tc>
          <w:tcPr>
            <w:tcW w:w="2376" w:type="dxa"/>
            <w:tcBorders>
              <w:top w:val="single" w:color="auto" w:sz="4" w:space="0"/>
              <w:left w:val="single" w:color="auto" w:sz="6" w:space="0"/>
              <w:bottom w:val="single" w:color="auto" w:sz="4" w:space="0"/>
              <w:right w:val="single" w:color="auto" w:sz="4" w:space="0"/>
            </w:tcBorders>
            <w:vAlign w:val="center"/>
          </w:tcPr>
          <w:p>
            <w:pPr>
              <w:pStyle w:val="114"/>
              <w:autoSpaceDE w:val="0"/>
              <w:autoSpaceDN w:val="0"/>
              <w:adjustRightInd w:val="0"/>
              <w:spacing w:line="360" w:lineRule="auto"/>
              <w:ind w:right="84" w:rightChars="40"/>
              <w:jc w:val="center"/>
              <w:rPr>
                <w:rFonts w:ascii="Times New Roman" w:hAnsi="Times New Roman"/>
                <w:b/>
                <w:sz w:val="24"/>
                <w:szCs w:val="24"/>
              </w:rPr>
            </w:pPr>
          </w:p>
        </w:tc>
      </w:tr>
    </w:tbl>
    <w:p>
      <w:pPr>
        <w:pStyle w:val="114"/>
        <w:spacing w:line="360" w:lineRule="auto"/>
        <w:ind w:left="723" w:right="-57" w:rightChars="-27" w:hanging="723" w:hangingChars="300"/>
        <w:rPr>
          <w:rFonts w:ascii="Times New Roman" w:hAnsi="Times New Roman"/>
          <w:b/>
          <w:sz w:val="24"/>
          <w:szCs w:val="24"/>
        </w:rPr>
      </w:pPr>
      <w:r>
        <w:rPr>
          <w:rFonts w:ascii="Times New Roman" w:hAnsi="Times New Roman"/>
          <w:b/>
          <w:sz w:val="24"/>
          <w:szCs w:val="24"/>
        </w:rPr>
        <w:t>填报要求：请按第三章采购需求列出差异内容，若无差异，留空，视为完全响应。</w:t>
      </w:r>
    </w:p>
    <w:p>
      <w:pPr>
        <w:rPr>
          <w:color w:val="000080"/>
          <w:sz w:val="20"/>
          <w:highlight w:val="white"/>
        </w:rPr>
      </w:pPr>
      <w:r>
        <w:rPr>
          <w:color w:val="000080"/>
          <w:sz w:val="20"/>
          <w:highlight w:val="white"/>
        </w:rPr>
        <w:t xml:space="preserve"> </w:t>
      </w:r>
    </w:p>
    <w:p>
      <w:pPr>
        <w:spacing w:line="360" w:lineRule="auto"/>
        <w:rPr>
          <w:sz w:val="24"/>
        </w:rPr>
      </w:pPr>
    </w:p>
    <w:p>
      <w:pPr>
        <w:pStyle w:val="19"/>
        <w:rPr>
          <w:rFonts w:ascii="Times New Roman" w:hAnsi="Times New Roman" w:cs="Times New Roman"/>
        </w:rPr>
      </w:pPr>
    </w:p>
    <w:p>
      <w:pPr>
        <w:spacing w:line="360" w:lineRule="auto"/>
        <w:rPr>
          <w:sz w:val="24"/>
        </w:rPr>
      </w:pPr>
      <w:r>
        <w:rPr>
          <w:sz w:val="24"/>
        </w:rPr>
        <w:t>投标人全称（盖公章）：</w:t>
      </w:r>
    </w:p>
    <w:p>
      <w:pPr>
        <w:spacing w:line="360" w:lineRule="auto"/>
        <w:rPr>
          <w:sz w:val="24"/>
        </w:rPr>
      </w:pPr>
      <w:r>
        <w:rPr>
          <w:sz w:val="24"/>
        </w:rPr>
        <w:t>法定代表人或投标授权代表（签字或签章）：</w:t>
      </w:r>
    </w:p>
    <w:p>
      <w:pPr>
        <w:spacing w:line="360" w:lineRule="auto"/>
        <w:rPr>
          <w:sz w:val="24"/>
        </w:rPr>
      </w:pPr>
      <w:r>
        <w:rPr>
          <w:sz w:val="24"/>
        </w:rPr>
        <w:t>日    期：     年   月   日</w:t>
      </w:r>
    </w:p>
    <w:p>
      <w:pPr>
        <w:spacing w:line="360" w:lineRule="auto"/>
        <w:rPr>
          <w:sz w:val="24"/>
        </w:rPr>
      </w:pPr>
    </w:p>
    <w:p>
      <w:pPr>
        <w:spacing w:line="360" w:lineRule="auto"/>
        <w:ind w:left="353" w:leftChars="168" w:firstLine="2289" w:firstLineChars="950"/>
        <w:rPr>
          <w:b/>
          <w:bCs/>
          <w:kern w:val="0"/>
          <w:sz w:val="24"/>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Pr>
        <w:pStyle w:val="2"/>
        <w:ind w:firstLine="562"/>
        <w:rPr>
          <w:rFonts w:ascii="Times New Roman" w:hAnsi="Times New Roman"/>
          <w:b/>
          <w:sz w:val="28"/>
          <w:szCs w:val="28"/>
        </w:rPr>
      </w:pPr>
    </w:p>
    <w:p/>
    <w:p>
      <w:pPr>
        <w:pStyle w:val="2"/>
      </w:pPr>
    </w:p>
    <w:p>
      <w:pPr>
        <w:widowControl/>
        <w:jc w:val="left"/>
        <w:rPr>
          <w:b/>
          <w:bCs/>
          <w:sz w:val="24"/>
        </w:rPr>
      </w:pPr>
      <w:r>
        <w:rPr>
          <w:b/>
          <w:bCs/>
          <w:sz w:val="24"/>
        </w:rPr>
        <w:br w:type="page"/>
      </w:r>
    </w:p>
    <w:p>
      <w:pPr>
        <w:spacing w:line="360" w:lineRule="auto"/>
        <w:rPr>
          <w:bCs/>
          <w:sz w:val="24"/>
        </w:rPr>
      </w:pPr>
      <w:r>
        <w:rPr>
          <w:b/>
          <w:bCs/>
          <w:sz w:val="24"/>
        </w:rPr>
        <w:t>附件</w:t>
      </w:r>
      <w:bookmarkStart w:id="307" w:name="_Toc81142102"/>
      <w:bookmarkStart w:id="308" w:name="_Toc109467917"/>
      <w:r>
        <w:rPr>
          <w:b/>
          <w:bCs/>
          <w:sz w:val="24"/>
        </w:rPr>
        <w:t>9</w:t>
      </w:r>
    </w:p>
    <w:bookmarkEnd w:id="307"/>
    <w:bookmarkEnd w:id="308"/>
    <w:p>
      <w:pPr>
        <w:jc w:val="center"/>
        <w:rPr>
          <w:b/>
          <w:bCs/>
          <w:sz w:val="24"/>
        </w:rPr>
      </w:pPr>
      <w:bookmarkStart w:id="309" w:name="_Toc34535365"/>
      <w:bookmarkStart w:id="310" w:name="_Toc28489503"/>
      <w:bookmarkStart w:id="311" w:name="_Toc14450845"/>
      <w:bookmarkStart w:id="312" w:name="_Toc109467918"/>
      <w:bookmarkStart w:id="313" w:name="_Toc856905"/>
      <w:bookmarkStart w:id="314" w:name="_Toc927365"/>
      <w:bookmarkStart w:id="315" w:name="_Toc35834919"/>
      <w:r>
        <w:rPr>
          <w:b/>
          <w:bCs/>
          <w:sz w:val="24"/>
        </w:rPr>
        <w:t>拟派本项目负责人及主要人员情况表</w:t>
      </w:r>
    </w:p>
    <w:p>
      <w:pPr>
        <w:rPr>
          <w:b/>
          <w:bCs/>
          <w:kern w:val="0"/>
          <w:sz w:val="24"/>
        </w:rPr>
      </w:pPr>
    </w:p>
    <w:p>
      <w:pPr>
        <w:spacing w:line="360" w:lineRule="auto"/>
        <w:ind w:right="-260" w:rightChars="-124" w:firstLine="55" w:firstLineChars="23"/>
        <w:rPr>
          <w:sz w:val="24"/>
        </w:rPr>
      </w:pPr>
      <w:r>
        <w:rPr>
          <w:sz w:val="24"/>
        </w:rPr>
        <w:t xml:space="preserve">项目名称：                  </w:t>
      </w:r>
    </w:p>
    <w:p>
      <w:pPr>
        <w:spacing w:line="360" w:lineRule="auto"/>
        <w:ind w:right="-260" w:rightChars="-124" w:firstLine="55" w:firstLineChars="23"/>
        <w:rPr>
          <w:sz w:val="24"/>
        </w:rPr>
      </w:pPr>
      <w:r>
        <w:rPr>
          <w:sz w:val="24"/>
        </w:rPr>
        <w:t>项目编号：</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772"/>
        <w:gridCol w:w="795"/>
        <w:gridCol w:w="1590"/>
        <w:gridCol w:w="954"/>
        <w:gridCol w:w="636"/>
        <w:gridCol w:w="795"/>
        <w:gridCol w:w="477"/>
        <w:gridCol w:w="318"/>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1505" w:type="dxa"/>
            <w:vAlign w:val="center"/>
          </w:tcPr>
          <w:p>
            <w:pPr>
              <w:spacing w:line="360" w:lineRule="atLeast"/>
              <w:jc w:val="center"/>
              <w:rPr>
                <w:sz w:val="24"/>
              </w:rPr>
            </w:pPr>
            <w:r>
              <w:rPr>
                <w:sz w:val="24"/>
              </w:rPr>
              <w:t>姓   名</w:t>
            </w:r>
          </w:p>
        </w:tc>
        <w:tc>
          <w:tcPr>
            <w:tcW w:w="1567" w:type="dxa"/>
            <w:gridSpan w:val="2"/>
            <w:vAlign w:val="center"/>
          </w:tcPr>
          <w:p>
            <w:pPr>
              <w:spacing w:line="360" w:lineRule="atLeast"/>
              <w:jc w:val="center"/>
              <w:rPr>
                <w:sz w:val="24"/>
              </w:rPr>
            </w:pPr>
          </w:p>
        </w:tc>
        <w:tc>
          <w:tcPr>
            <w:tcW w:w="1590" w:type="dxa"/>
            <w:vAlign w:val="center"/>
          </w:tcPr>
          <w:p>
            <w:pPr>
              <w:spacing w:line="360" w:lineRule="atLeast"/>
              <w:jc w:val="center"/>
              <w:rPr>
                <w:sz w:val="24"/>
              </w:rPr>
            </w:pPr>
            <w:r>
              <w:rPr>
                <w:sz w:val="24"/>
              </w:rPr>
              <w:t>性  别</w:t>
            </w:r>
          </w:p>
        </w:tc>
        <w:tc>
          <w:tcPr>
            <w:tcW w:w="1590" w:type="dxa"/>
            <w:gridSpan w:val="2"/>
            <w:vAlign w:val="center"/>
          </w:tcPr>
          <w:p>
            <w:pPr>
              <w:spacing w:line="360" w:lineRule="atLeast"/>
              <w:jc w:val="center"/>
              <w:rPr>
                <w:sz w:val="24"/>
              </w:rPr>
            </w:pPr>
          </w:p>
        </w:tc>
        <w:tc>
          <w:tcPr>
            <w:tcW w:w="1590" w:type="dxa"/>
            <w:gridSpan w:val="3"/>
            <w:vAlign w:val="center"/>
          </w:tcPr>
          <w:p>
            <w:pPr>
              <w:spacing w:line="360" w:lineRule="atLeast"/>
              <w:jc w:val="center"/>
              <w:rPr>
                <w:sz w:val="24"/>
              </w:rPr>
            </w:pPr>
            <w:r>
              <w:rPr>
                <w:sz w:val="24"/>
              </w:rPr>
              <w:t>年  龄</w:t>
            </w:r>
          </w:p>
        </w:tc>
        <w:tc>
          <w:tcPr>
            <w:tcW w:w="1403" w:type="dxa"/>
            <w:vAlign w:val="center"/>
          </w:tcPr>
          <w:p>
            <w:pPr>
              <w:spacing w:line="36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1505" w:type="dxa"/>
            <w:vAlign w:val="center"/>
          </w:tcPr>
          <w:p>
            <w:pPr>
              <w:spacing w:line="360" w:lineRule="atLeast"/>
              <w:jc w:val="center"/>
              <w:rPr>
                <w:sz w:val="24"/>
              </w:rPr>
            </w:pPr>
            <w:r>
              <w:rPr>
                <w:sz w:val="24"/>
              </w:rPr>
              <w:t>职   务</w:t>
            </w:r>
          </w:p>
        </w:tc>
        <w:tc>
          <w:tcPr>
            <w:tcW w:w="1567" w:type="dxa"/>
            <w:gridSpan w:val="2"/>
            <w:vAlign w:val="center"/>
          </w:tcPr>
          <w:p>
            <w:pPr>
              <w:spacing w:line="360" w:lineRule="atLeast"/>
              <w:jc w:val="center"/>
              <w:rPr>
                <w:sz w:val="24"/>
              </w:rPr>
            </w:pPr>
          </w:p>
        </w:tc>
        <w:tc>
          <w:tcPr>
            <w:tcW w:w="1590" w:type="dxa"/>
            <w:vAlign w:val="center"/>
          </w:tcPr>
          <w:p>
            <w:pPr>
              <w:spacing w:line="360" w:lineRule="atLeast"/>
              <w:jc w:val="center"/>
              <w:rPr>
                <w:sz w:val="24"/>
              </w:rPr>
            </w:pPr>
            <w:r>
              <w:rPr>
                <w:sz w:val="24"/>
              </w:rPr>
              <w:t>已获取证书</w:t>
            </w:r>
          </w:p>
        </w:tc>
        <w:tc>
          <w:tcPr>
            <w:tcW w:w="1590" w:type="dxa"/>
            <w:gridSpan w:val="2"/>
            <w:vAlign w:val="center"/>
          </w:tcPr>
          <w:p>
            <w:pPr>
              <w:spacing w:line="360" w:lineRule="atLeast"/>
              <w:jc w:val="center"/>
              <w:rPr>
                <w:sz w:val="24"/>
              </w:rPr>
            </w:pPr>
          </w:p>
        </w:tc>
        <w:tc>
          <w:tcPr>
            <w:tcW w:w="1590" w:type="dxa"/>
            <w:gridSpan w:val="3"/>
            <w:vAlign w:val="center"/>
          </w:tcPr>
          <w:p>
            <w:pPr>
              <w:spacing w:line="360" w:lineRule="atLeast"/>
              <w:jc w:val="center"/>
              <w:rPr>
                <w:sz w:val="24"/>
              </w:rPr>
            </w:pPr>
            <w:r>
              <w:rPr>
                <w:sz w:val="24"/>
              </w:rPr>
              <w:t>学  历</w:t>
            </w:r>
          </w:p>
        </w:tc>
        <w:tc>
          <w:tcPr>
            <w:tcW w:w="1403" w:type="dxa"/>
            <w:vAlign w:val="center"/>
          </w:tcPr>
          <w:p>
            <w:pPr>
              <w:spacing w:line="36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exact"/>
        </w:trPr>
        <w:tc>
          <w:tcPr>
            <w:tcW w:w="2277" w:type="dxa"/>
            <w:gridSpan w:val="2"/>
            <w:vAlign w:val="center"/>
          </w:tcPr>
          <w:p>
            <w:pPr>
              <w:spacing w:line="360" w:lineRule="atLeast"/>
              <w:jc w:val="center"/>
              <w:rPr>
                <w:sz w:val="24"/>
              </w:rPr>
            </w:pPr>
            <w:r>
              <w:rPr>
                <w:sz w:val="24"/>
              </w:rPr>
              <w:t>参加工作时间</w:t>
            </w:r>
          </w:p>
        </w:tc>
        <w:tc>
          <w:tcPr>
            <w:tcW w:w="2385" w:type="dxa"/>
            <w:gridSpan w:val="2"/>
            <w:vAlign w:val="center"/>
          </w:tcPr>
          <w:p>
            <w:pPr>
              <w:pStyle w:val="127"/>
              <w:keepNext w:val="0"/>
              <w:adjustRightInd/>
              <w:spacing w:before="0" w:after="0" w:line="360" w:lineRule="atLeast"/>
              <w:textAlignment w:val="auto"/>
              <w:rPr>
                <w:snapToGrid/>
                <w:spacing w:val="0"/>
                <w:kern w:val="2"/>
                <w:szCs w:val="24"/>
              </w:rPr>
            </w:pPr>
          </w:p>
        </w:tc>
        <w:tc>
          <w:tcPr>
            <w:tcW w:w="2385" w:type="dxa"/>
            <w:gridSpan w:val="3"/>
            <w:vAlign w:val="center"/>
          </w:tcPr>
          <w:p>
            <w:pPr>
              <w:spacing w:line="360" w:lineRule="atLeast"/>
              <w:jc w:val="center"/>
              <w:rPr>
                <w:sz w:val="24"/>
              </w:rPr>
            </w:pPr>
            <w:r>
              <w:rPr>
                <w:sz w:val="24"/>
              </w:rPr>
              <w:t>工作年限</w:t>
            </w:r>
          </w:p>
        </w:tc>
        <w:tc>
          <w:tcPr>
            <w:tcW w:w="2198" w:type="dxa"/>
            <w:gridSpan w:val="3"/>
            <w:vAlign w:val="center"/>
          </w:tcPr>
          <w:p>
            <w:pPr>
              <w:spacing w:line="36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exact"/>
        </w:trPr>
        <w:tc>
          <w:tcPr>
            <w:tcW w:w="2277" w:type="dxa"/>
            <w:gridSpan w:val="2"/>
            <w:vAlign w:val="center"/>
          </w:tcPr>
          <w:p>
            <w:pPr>
              <w:spacing w:line="360" w:lineRule="auto"/>
              <w:jc w:val="center"/>
              <w:rPr>
                <w:sz w:val="24"/>
              </w:rPr>
            </w:pPr>
            <w:r>
              <w:rPr>
                <w:sz w:val="24"/>
              </w:rPr>
              <w:t>本项目</w:t>
            </w:r>
          </w:p>
          <w:p>
            <w:pPr>
              <w:spacing w:line="360" w:lineRule="atLeast"/>
              <w:jc w:val="center"/>
              <w:rPr>
                <w:sz w:val="24"/>
              </w:rPr>
            </w:pPr>
            <w:r>
              <w:rPr>
                <w:sz w:val="24"/>
              </w:rPr>
              <w:t>职务/责任</w:t>
            </w:r>
          </w:p>
        </w:tc>
        <w:tc>
          <w:tcPr>
            <w:tcW w:w="6968" w:type="dxa"/>
            <w:gridSpan w:val="8"/>
            <w:vAlign w:val="center"/>
          </w:tcPr>
          <w:p>
            <w:pPr>
              <w:spacing w:line="36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9245" w:type="dxa"/>
            <w:gridSpan w:val="10"/>
            <w:vAlign w:val="center"/>
          </w:tcPr>
          <w:p>
            <w:pPr>
              <w:spacing w:line="360" w:lineRule="atLeast"/>
              <w:jc w:val="center"/>
              <w:rPr>
                <w:sz w:val="24"/>
              </w:rPr>
            </w:pPr>
            <w:r>
              <w:rPr>
                <w:sz w:val="24"/>
              </w:rPr>
              <w:t>已完成的服务项目情况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1505" w:type="dxa"/>
            <w:vAlign w:val="center"/>
          </w:tcPr>
          <w:p>
            <w:pPr>
              <w:spacing w:line="360" w:lineRule="atLeast"/>
              <w:jc w:val="center"/>
              <w:rPr>
                <w:sz w:val="24"/>
              </w:rPr>
            </w:pPr>
            <w:r>
              <w:rPr>
                <w:sz w:val="24"/>
              </w:rPr>
              <w:t>业主</w:t>
            </w:r>
          </w:p>
        </w:tc>
        <w:tc>
          <w:tcPr>
            <w:tcW w:w="4111" w:type="dxa"/>
            <w:gridSpan w:val="4"/>
            <w:vAlign w:val="center"/>
          </w:tcPr>
          <w:p>
            <w:pPr>
              <w:spacing w:line="360" w:lineRule="atLeast"/>
              <w:jc w:val="center"/>
              <w:rPr>
                <w:sz w:val="24"/>
              </w:rPr>
            </w:pPr>
            <w:r>
              <w:rPr>
                <w:sz w:val="24"/>
              </w:rPr>
              <w:t>项目名称</w:t>
            </w:r>
          </w:p>
        </w:tc>
        <w:tc>
          <w:tcPr>
            <w:tcW w:w="1908" w:type="dxa"/>
            <w:gridSpan w:val="3"/>
            <w:vAlign w:val="center"/>
          </w:tcPr>
          <w:p>
            <w:pPr>
              <w:spacing w:line="360" w:lineRule="atLeast"/>
              <w:jc w:val="center"/>
              <w:rPr>
                <w:sz w:val="24"/>
              </w:rPr>
            </w:pPr>
            <w:r>
              <w:rPr>
                <w:sz w:val="24"/>
              </w:rPr>
              <w:t>时间</w:t>
            </w:r>
          </w:p>
        </w:tc>
        <w:tc>
          <w:tcPr>
            <w:tcW w:w="1721" w:type="dxa"/>
            <w:gridSpan w:val="2"/>
            <w:vAlign w:val="center"/>
          </w:tcPr>
          <w:p>
            <w:pPr>
              <w:spacing w:line="360" w:lineRule="atLeast"/>
              <w:jc w:val="center"/>
              <w:rPr>
                <w:sz w:val="24"/>
              </w:rPr>
            </w:pPr>
            <w:r>
              <w:rPr>
                <w:sz w:val="24"/>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1505" w:type="dxa"/>
            <w:vAlign w:val="center"/>
          </w:tcPr>
          <w:p>
            <w:pPr>
              <w:spacing w:line="360" w:lineRule="atLeast"/>
              <w:jc w:val="center"/>
              <w:rPr>
                <w:sz w:val="24"/>
              </w:rPr>
            </w:pPr>
          </w:p>
        </w:tc>
        <w:tc>
          <w:tcPr>
            <w:tcW w:w="4111" w:type="dxa"/>
            <w:gridSpan w:val="4"/>
            <w:vAlign w:val="center"/>
          </w:tcPr>
          <w:p>
            <w:pPr>
              <w:spacing w:line="360" w:lineRule="atLeast"/>
              <w:jc w:val="center"/>
              <w:rPr>
                <w:sz w:val="24"/>
              </w:rPr>
            </w:pPr>
          </w:p>
        </w:tc>
        <w:tc>
          <w:tcPr>
            <w:tcW w:w="1908" w:type="dxa"/>
            <w:gridSpan w:val="3"/>
            <w:vAlign w:val="center"/>
          </w:tcPr>
          <w:p>
            <w:pPr>
              <w:spacing w:line="360" w:lineRule="atLeast"/>
              <w:jc w:val="center"/>
              <w:rPr>
                <w:sz w:val="24"/>
              </w:rPr>
            </w:pPr>
          </w:p>
        </w:tc>
        <w:tc>
          <w:tcPr>
            <w:tcW w:w="1721" w:type="dxa"/>
            <w:gridSpan w:val="2"/>
            <w:vAlign w:val="center"/>
          </w:tcPr>
          <w:p>
            <w:pPr>
              <w:spacing w:line="36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1505" w:type="dxa"/>
            <w:vAlign w:val="center"/>
          </w:tcPr>
          <w:p>
            <w:pPr>
              <w:spacing w:line="360" w:lineRule="atLeast"/>
              <w:jc w:val="center"/>
              <w:rPr>
                <w:sz w:val="24"/>
              </w:rPr>
            </w:pPr>
          </w:p>
        </w:tc>
        <w:tc>
          <w:tcPr>
            <w:tcW w:w="4111" w:type="dxa"/>
            <w:gridSpan w:val="4"/>
            <w:vAlign w:val="center"/>
          </w:tcPr>
          <w:p>
            <w:pPr>
              <w:spacing w:line="360" w:lineRule="atLeast"/>
              <w:jc w:val="center"/>
              <w:rPr>
                <w:sz w:val="24"/>
              </w:rPr>
            </w:pPr>
          </w:p>
        </w:tc>
        <w:tc>
          <w:tcPr>
            <w:tcW w:w="1908" w:type="dxa"/>
            <w:gridSpan w:val="3"/>
            <w:vAlign w:val="center"/>
          </w:tcPr>
          <w:p>
            <w:pPr>
              <w:spacing w:line="360" w:lineRule="atLeast"/>
              <w:jc w:val="center"/>
              <w:rPr>
                <w:sz w:val="24"/>
              </w:rPr>
            </w:pPr>
          </w:p>
        </w:tc>
        <w:tc>
          <w:tcPr>
            <w:tcW w:w="1721" w:type="dxa"/>
            <w:gridSpan w:val="2"/>
            <w:vAlign w:val="center"/>
          </w:tcPr>
          <w:p>
            <w:pPr>
              <w:spacing w:line="36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1505" w:type="dxa"/>
            <w:vAlign w:val="center"/>
          </w:tcPr>
          <w:p>
            <w:pPr>
              <w:spacing w:line="360" w:lineRule="atLeast"/>
              <w:jc w:val="center"/>
              <w:rPr>
                <w:sz w:val="24"/>
              </w:rPr>
            </w:pPr>
          </w:p>
        </w:tc>
        <w:tc>
          <w:tcPr>
            <w:tcW w:w="4111" w:type="dxa"/>
            <w:gridSpan w:val="4"/>
            <w:vAlign w:val="center"/>
          </w:tcPr>
          <w:p>
            <w:pPr>
              <w:spacing w:line="360" w:lineRule="atLeast"/>
              <w:jc w:val="center"/>
              <w:rPr>
                <w:sz w:val="24"/>
              </w:rPr>
            </w:pPr>
          </w:p>
        </w:tc>
        <w:tc>
          <w:tcPr>
            <w:tcW w:w="1908" w:type="dxa"/>
            <w:gridSpan w:val="3"/>
            <w:vAlign w:val="center"/>
          </w:tcPr>
          <w:p>
            <w:pPr>
              <w:spacing w:line="360" w:lineRule="atLeast"/>
              <w:jc w:val="center"/>
              <w:rPr>
                <w:sz w:val="24"/>
              </w:rPr>
            </w:pPr>
          </w:p>
        </w:tc>
        <w:tc>
          <w:tcPr>
            <w:tcW w:w="1721" w:type="dxa"/>
            <w:gridSpan w:val="2"/>
            <w:vAlign w:val="center"/>
          </w:tcPr>
          <w:p>
            <w:pPr>
              <w:spacing w:line="36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1505" w:type="dxa"/>
            <w:vAlign w:val="center"/>
          </w:tcPr>
          <w:p>
            <w:pPr>
              <w:spacing w:line="360" w:lineRule="atLeast"/>
              <w:jc w:val="center"/>
              <w:rPr>
                <w:sz w:val="24"/>
              </w:rPr>
            </w:pPr>
          </w:p>
        </w:tc>
        <w:tc>
          <w:tcPr>
            <w:tcW w:w="4111" w:type="dxa"/>
            <w:gridSpan w:val="4"/>
            <w:vAlign w:val="center"/>
          </w:tcPr>
          <w:p>
            <w:pPr>
              <w:spacing w:line="360" w:lineRule="atLeast"/>
              <w:jc w:val="center"/>
              <w:rPr>
                <w:sz w:val="24"/>
              </w:rPr>
            </w:pPr>
          </w:p>
        </w:tc>
        <w:tc>
          <w:tcPr>
            <w:tcW w:w="1908" w:type="dxa"/>
            <w:gridSpan w:val="3"/>
            <w:vAlign w:val="center"/>
          </w:tcPr>
          <w:p>
            <w:pPr>
              <w:spacing w:line="360" w:lineRule="atLeast"/>
              <w:jc w:val="center"/>
              <w:rPr>
                <w:sz w:val="24"/>
              </w:rPr>
            </w:pPr>
          </w:p>
        </w:tc>
        <w:tc>
          <w:tcPr>
            <w:tcW w:w="1721" w:type="dxa"/>
            <w:gridSpan w:val="2"/>
            <w:vAlign w:val="center"/>
          </w:tcPr>
          <w:p>
            <w:pPr>
              <w:spacing w:line="36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1505" w:type="dxa"/>
            <w:vAlign w:val="center"/>
          </w:tcPr>
          <w:p>
            <w:pPr>
              <w:spacing w:line="360" w:lineRule="atLeast"/>
              <w:jc w:val="center"/>
              <w:rPr>
                <w:sz w:val="24"/>
              </w:rPr>
            </w:pPr>
          </w:p>
        </w:tc>
        <w:tc>
          <w:tcPr>
            <w:tcW w:w="4111" w:type="dxa"/>
            <w:gridSpan w:val="4"/>
            <w:vAlign w:val="center"/>
          </w:tcPr>
          <w:p>
            <w:pPr>
              <w:spacing w:line="360" w:lineRule="atLeast"/>
              <w:jc w:val="center"/>
              <w:rPr>
                <w:sz w:val="24"/>
              </w:rPr>
            </w:pPr>
          </w:p>
        </w:tc>
        <w:tc>
          <w:tcPr>
            <w:tcW w:w="1908" w:type="dxa"/>
            <w:gridSpan w:val="3"/>
            <w:vAlign w:val="center"/>
          </w:tcPr>
          <w:p>
            <w:pPr>
              <w:spacing w:line="360" w:lineRule="atLeast"/>
              <w:jc w:val="center"/>
              <w:rPr>
                <w:sz w:val="24"/>
              </w:rPr>
            </w:pPr>
          </w:p>
        </w:tc>
        <w:tc>
          <w:tcPr>
            <w:tcW w:w="1721" w:type="dxa"/>
            <w:gridSpan w:val="2"/>
            <w:vAlign w:val="center"/>
          </w:tcPr>
          <w:p>
            <w:pPr>
              <w:spacing w:line="36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1505" w:type="dxa"/>
            <w:vAlign w:val="center"/>
          </w:tcPr>
          <w:p>
            <w:pPr>
              <w:spacing w:line="360" w:lineRule="atLeast"/>
              <w:jc w:val="center"/>
              <w:rPr>
                <w:sz w:val="24"/>
              </w:rPr>
            </w:pPr>
          </w:p>
        </w:tc>
        <w:tc>
          <w:tcPr>
            <w:tcW w:w="4111" w:type="dxa"/>
            <w:gridSpan w:val="4"/>
            <w:vAlign w:val="center"/>
          </w:tcPr>
          <w:p>
            <w:pPr>
              <w:spacing w:line="360" w:lineRule="atLeast"/>
              <w:jc w:val="center"/>
              <w:rPr>
                <w:sz w:val="24"/>
              </w:rPr>
            </w:pPr>
          </w:p>
        </w:tc>
        <w:tc>
          <w:tcPr>
            <w:tcW w:w="1908" w:type="dxa"/>
            <w:gridSpan w:val="3"/>
            <w:vAlign w:val="center"/>
          </w:tcPr>
          <w:p>
            <w:pPr>
              <w:spacing w:line="360" w:lineRule="atLeast"/>
              <w:jc w:val="center"/>
              <w:rPr>
                <w:sz w:val="24"/>
              </w:rPr>
            </w:pPr>
          </w:p>
        </w:tc>
        <w:tc>
          <w:tcPr>
            <w:tcW w:w="1721" w:type="dxa"/>
            <w:gridSpan w:val="2"/>
            <w:vAlign w:val="center"/>
          </w:tcPr>
          <w:p>
            <w:pPr>
              <w:spacing w:line="36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1505" w:type="dxa"/>
            <w:vAlign w:val="center"/>
          </w:tcPr>
          <w:p>
            <w:pPr>
              <w:spacing w:line="360" w:lineRule="atLeast"/>
              <w:jc w:val="center"/>
              <w:rPr>
                <w:sz w:val="24"/>
              </w:rPr>
            </w:pPr>
          </w:p>
        </w:tc>
        <w:tc>
          <w:tcPr>
            <w:tcW w:w="4111" w:type="dxa"/>
            <w:gridSpan w:val="4"/>
            <w:vAlign w:val="center"/>
          </w:tcPr>
          <w:p>
            <w:pPr>
              <w:spacing w:line="360" w:lineRule="atLeast"/>
              <w:jc w:val="center"/>
              <w:rPr>
                <w:sz w:val="24"/>
              </w:rPr>
            </w:pPr>
          </w:p>
        </w:tc>
        <w:tc>
          <w:tcPr>
            <w:tcW w:w="1908" w:type="dxa"/>
            <w:gridSpan w:val="3"/>
            <w:vAlign w:val="center"/>
          </w:tcPr>
          <w:p>
            <w:pPr>
              <w:spacing w:line="360" w:lineRule="atLeast"/>
              <w:jc w:val="center"/>
              <w:rPr>
                <w:sz w:val="24"/>
              </w:rPr>
            </w:pPr>
          </w:p>
        </w:tc>
        <w:tc>
          <w:tcPr>
            <w:tcW w:w="1721" w:type="dxa"/>
            <w:gridSpan w:val="2"/>
            <w:vAlign w:val="center"/>
          </w:tcPr>
          <w:p>
            <w:pPr>
              <w:spacing w:line="360" w:lineRule="atLeast"/>
              <w:jc w:val="center"/>
              <w:rPr>
                <w:sz w:val="24"/>
              </w:rPr>
            </w:pPr>
          </w:p>
        </w:tc>
      </w:tr>
    </w:tbl>
    <w:p>
      <w:pPr>
        <w:spacing w:line="360" w:lineRule="auto"/>
        <w:rPr>
          <w:sz w:val="24"/>
        </w:rPr>
      </w:pPr>
      <w:r>
        <w:rPr>
          <w:sz w:val="24"/>
        </w:rPr>
        <w:t xml:space="preserve">    </w:t>
      </w:r>
    </w:p>
    <w:p>
      <w:pPr>
        <w:spacing w:line="360" w:lineRule="auto"/>
        <w:rPr>
          <w:sz w:val="24"/>
        </w:rPr>
      </w:pPr>
    </w:p>
    <w:p>
      <w:pPr>
        <w:spacing w:line="360" w:lineRule="auto"/>
        <w:rPr>
          <w:sz w:val="24"/>
        </w:rPr>
      </w:pPr>
    </w:p>
    <w:p>
      <w:pPr>
        <w:spacing w:line="360" w:lineRule="auto"/>
        <w:rPr>
          <w:sz w:val="24"/>
        </w:rPr>
      </w:pPr>
      <w:r>
        <w:rPr>
          <w:sz w:val="24"/>
        </w:rPr>
        <w:t>投标人全称（盖公章）：</w:t>
      </w:r>
    </w:p>
    <w:p>
      <w:pPr>
        <w:spacing w:line="360" w:lineRule="auto"/>
        <w:rPr>
          <w:sz w:val="24"/>
        </w:rPr>
      </w:pPr>
      <w:r>
        <w:rPr>
          <w:sz w:val="24"/>
        </w:rPr>
        <w:t>法定代表人或投标授权代表（签字或签章）：</w:t>
      </w:r>
    </w:p>
    <w:p>
      <w:pPr>
        <w:spacing w:line="360" w:lineRule="auto"/>
        <w:rPr>
          <w:sz w:val="24"/>
        </w:rPr>
      </w:pPr>
      <w:r>
        <w:rPr>
          <w:sz w:val="24"/>
        </w:rPr>
        <w:t>日    期：     年   月   日</w:t>
      </w:r>
    </w:p>
    <w:p>
      <w:pPr>
        <w:spacing w:line="360" w:lineRule="auto"/>
        <w:rPr>
          <w:sz w:val="24"/>
        </w:rPr>
      </w:pPr>
    </w:p>
    <w:p>
      <w:pPr>
        <w:spacing w:line="360" w:lineRule="auto"/>
      </w:pPr>
      <w:r>
        <w:t>附：需提供相关证明资料。</w:t>
      </w:r>
    </w:p>
    <w:p>
      <w:pPr>
        <w:spacing w:line="360" w:lineRule="auto"/>
      </w:pPr>
    </w:p>
    <w:p>
      <w:pPr>
        <w:pStyle w:val="19"/>
        <w:rPr>
          <w:rFonts w:ascii="Times New Roman" w:hAnsi="Times New Roman" w:cs="Times New Roman"/>
        </w:rPr>
      </w:pPr>
    </w:p>
    <w:p>
      <w:pPr>
        <w:pStyle w:val="7"/>
        <w:ind w:firstLine="2597" w:firstLineChars="1078"/>
        <w:rPr>
          <w:rFonts w:ascii="Times New Roman" w:hAnsi="Times New Roman"/>
        </w:rPr>
      </w:pPr>
      <w:r>
        <w:rPr>
          <w:rFonts w:ascii="Times New Roman" w:hAnsi="Times New Roman"/>
          <w:bCs/>
          <w:sz w:val="24"/>
        </w:rPr>
        <w:t>附件10投标人完成同类项目业绩一览表</w:t>
      </w:r>
    </w:p>
    <w:p>
      <w:pPr>
        <w:spacing w:line="360" w:lineRule="auto"/>
        <w:ind w:right="-260" w:rightChars="-124" w:firstLine="40" w:firstLineChars="17"/>
        <w:rPr>
          <w:sz w:val="24"/>
        </w:rPr>
      </w:pPr>
      <w:r>
        <w:rPr>
          <w:sz w:val="24"/>
        </w:rPr>
        <w:t xml:space="preserve">项目名称：                  </w:t>
      </w:r>
    </w:p>
    <w:p>
      <w:pPr>
        <w:spacing w:line="360" w:lineRule="auto"/>
        <w:ind w:right="-260" w:rightChars="-124" w:firstLine="40" w:firstLineChars="17"/>
        <w:rPr>
          <w:sz w:val="24"/>
        </w:rPr>
      </w:pPr>
      <w:r>
        <w:rPr>
          <w:sz w:val="24"/>
        </w:rPr>
        <w:t>项目编号：</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707"/>
        <w:gridCol w:w="1707"/>
        <w:gridCol w:w="1707"/>
        <w:gridCol w:w="1707"/>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1" w:type="dxa"/>
            <w:vAlign w:val="center"/>
          </w:tcPr>
          <w:p>
            <w:pPr>
              <w:jc w:val="center"/>
              <w:rPr>
                <w:sz w:val="24"/>
              </w:rPr>
            </w:pPr>
            <w:r>
              <w:rPr>
                <w:sz w:val="24"/>
              </w:rPr>
              <w:t>序号</w:t>
            </w:r>
          </w:p>
        </w:tc>
        <w:tc>
          <w:tcPr>
            <w:tcW w:w="1707" w:type="dxa"/>
            <w:vAlign w:val="center"/>
          </w:tcPr>
          <w:p>
            <w:pPr>
              <w:jc w:val="center"/>
              <w:rPr>
                <w:sz w:val="24"/>
              </w:rPr>
            </w:pPr>
            <w:r>
              <w:rPr>
                <w:sz w:val="24"/>
              </w:rPr>
              <w:t>项目名称</w:t>
            </w:r>
          </w:p>
        </w:tc>
        <w:tc>
          <w:tcPr>
            <w:tcW w:w="1707" w:type="dxa"/>
            <w:vAlign w:val="center"/>
          </w:tcPr>
          <w:p>
            <w:pPr>
              <w:jc w:val="center"/>
              <w:rPr>
                <w:sz w:val="24"/>
              </w:rPr>
            </w:pPr>
            <w:r>
              <w:rPr>
                <w:sz w:val="24"/>
              </w:rPr>
              <w:t>规模</w:t>
            </w:r>
          </w:p>
        </w:tc>
        <w:tc>
          <w:tcPr>
            <w:tcW w:w="1707" w:type="dxa"/>
            <w:vAlign w:val="center"/>
          </w:tcPr>
          <w:p>
            <w:pPr>
              <w:jc w:val="center"/>
              <w:rPr>
                <w:sz w:val="24"/>
              </w:rPr>
            </w:pPr>
            <w:r>
              <w:rPr>
                <w:sz w:val="24"/>
              </w:rPr>
              <w:t>合同总价</w:t>
            </w:r>
          </w:p>
        </w:tc>
        <w:tc>
          <w:tcPr>
            <w:tcW w:w="1707" w:type="dxa"/>
            <w:vAlign w:val="center"/>
          </w:tcPr>
          <w:p>
            <w:pPr>
              <w:jc w:val="center"/>
              <w:rPr>
                <w:sz w:val="24"/>
              </w:rPr>
            </w:pPr>
            <w:r>
              <w:rPr>
                <w:sz w:val="24"/>
              </w:rPr>
              <w:t>完成时间</w:t>
            </w:r>
          </w:p>
        </w:tc>
        <w:tc>
          <w:tcPr>
            <w:tcW w:w="1708" w:type="dxa"/>
            <w:vAlign w:val="center"/>
          </w:tcPr>
          <w:p>
            <w:pPr>
              <w:jc w:val="center"/>
              <w:rPr>
                <w:sz w:val="24"/>
              </w:rPr>
            </w:pPr>
            <w:r>
              <w:rPr>
                <w:sz w:val="24"/>
              </w:rPr>
              <w:t>业主单位</w:t>
            </w:r>
          </w:p>
          <w:p>
            <w:pPr>
              <w:jc w:val="center"/>
              <w:rPr>
                <w:sz w:val="24"/>
              </w:rPr>
            </w:pPr>
            <w:r>
              <w:rPr>
                <w:sz w:val="24"/>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1" w:type="dxa"/>
            <w:vAlign w:val="center"/>
          </w:tcPr>
          <w:p>
            <w:pPr>
              <w:spacing w:line="360" w:lineRule="auto"/>
              <w:rPr>
                <w:sz w:val="24"/>
              </w:rPr>
            </w:pPr>
          </w:p>
        </w:tc>
        <w:tc>
          <w:tcPr>
            <w:tcW w:w="1707" w:type="dxa"/>
            <w:vAlign w:val="center"/>
          </w:tcPr>
          <w:p>
            <w:pPr>
              <w:spacing w:line="360" w:lineRule="auto"/>
              <w:rPr>
                <w:sz w:val="24"/>
              </w:rPr>
            </w:pPr>
          </w:p>
        </w:tc>
        <w:tc>
          <w:tcPr>
            <w:tcW w:w="1707" w:type="dxa"/>
            <w:vAlign w:val="center"/>
          </w:tcPr>
          <w:p>
            <w:pPr>
              <w:spacing w:line="360" w:lineRule="auto"/>
              <w:rPr>
                <w:sz w:val="24"/>
              </w:rPr>
            </w:pPr>
          </w:p>
        </w:tc>
        <w:tc>
          <w:tcPr>
            <w:tcW w:w="1707" w:type="dxa"/>
            <w:vAlign w:val="center"/>
          </w:tcPr>
          <w:p>
            <w:pPr>
              <w:spacing w:line="360" w:lineRule="auto"/>
              <w:rPr>
                <w:sz w:val="24"/>
              </w:rPr>
            </w:pPr>
          </w:p>
        </w:tc>
        <w:tc>
          <w:tcPr>
            <w:tcW w:w="1707" w:type="dxa"/>
            <w:vAlign w:val="center"/>
          </w:tcPr>
          <w:p>
            <w:pPr>
              <w:spacing w:line="360" w:lineRule="auto"/>
              <w:rPr>
                <w:sz w:val="24"/>
              </w:rPr>
            </w:pPr>
          </w:p>
        </w:tc>
        <w:tc>
          <w:tcPr>
            <w:tcW w:w="1708"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1" w:type="dxa"/>
            <w:vAlign w:val="center"/>
          </w:tcPr>
          <w:p>
            <w:pPr>
              <w:spacing w:line="360" w:lineRule="auto"/>
              <w:rPr>
                <w:sz w:val="24"/>
              </w:rPr>
            </w:pPr>
          </w:p>
        </w:tc>
        <w:tc>
          <w:tcPr>
            <w:tcW w:w="1707" w:type="dxa"/>
            <w:vAlign w:val="center"/>
          </w:tcPr>
          <w:p>
            <w:pPr>
              <w:spacing w:line="360" w:lineRule="auto"/>
              <w:rPr>
                <w:sz w:val="24"/>
              </w:rPr>
            </w:pPr>
          </w:p>
        </w:tc>
        <w:tc>
          <w:tcPr>
            <w:tcW w:w="1707" w:type="dxa"/>
            <w:vAlign w:val="center"/>
          </w:tcPr>
          <w:p>
            <w:pPr>
              <w:spacing w:line="360" w:lineRule="auto"/>
              <w:rPr>
                <w:sz w:val="24"/>
              </w:rPr>
            </w:pPr>
          </w:p>
        </w:tc>
        <w:tc>
          <w:tcPr>
            <w:tcW w:w="1707" w:type="dxa"/>
            <w:vAlign w:val="center"/>
          </w:tcPr>
          <w:p>
            <w:pPr>
              <w:spacing w:line="360" w:lineRule="auto"/>
              <w:rPr>
                <w:sz w:val="24"/>
              </w:rPr>
            </w:pPr>
          </w:p>
        </w:tc>
        <w:tc>
          <w:tcPr>
            <w:tcW w:w="1707" w:type="dxa"/>
            <w:vAlign w:val="center"/>
          </w:tcPr>
          <w:p>
            <w:pPr>
              <w:spacing w:line="360" w:lineRule="auto"/>
              <w:rPr>
                <w:sz w:val="24"/>
              </w:rPr>
            </w:pPr>
          </w:p>
        </w:tc>
        <w:tc>
          <w:tcPr>
            <w:tcW w:w="1708"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1" w:type="dxa"/>
            <w:vAlign w:val="center"/>
          </w:tcPr>
          <w:p>
            <w:pPr>
              <w:spacing w:line="360" w:lineRule="auto"/>
              <w:rPr>
                <w:sz w:val="24"/>
              </w:rPr>
            </w:pPr>
          </w:p>
        </w:tc>
        <w:tc>
          <w:tcPr>
            <w:tcW w:w="1707" w:type="dxa"/>
            <w:vAlign w:val="center"/>
          </w:tcPr>
          <w:p>
            <w:pPr>
              <w:spacing w:line="360" w:lineRule="auto"/>
              <w:rPr>
                <w:sz w:val="24"/>
              </w:rPr>
            </w:pPr>
          </w:p>
        </w:tc>
        <w:tc>
          <w:tcPr>
            <w:tcW w:w="1707" w:type="dxa"/>
            <w:vAlign w:val="center"/>
          </w:tcPr>
          <w:p>
            <w:pPr>
              <w:spacing w:line="360" w:lineRule="auto"/>
              <w:rPr>
                <w:sz w:val="24"/>
              </w:rPr>
            </w:pPr>
          </w:p>
        </w:tc>
        <w:tc>
          <w:tcPr>
            <w:tcW w:w="1707" w:type="dxa"/>
            <w:vAlign w:val="center"/>
          </w:tcPr>
          <w:p>
            <w:pPr>
              <w:spacing w:line="360" w:lineRule="auto"/>
              <w:rPr>
                <w:sz w:val="24"/>
              </w:rPr>
            </w:pPr>
          </w:p>
        </w:tc>
        <w:tc>
          <w:tcPr>
            <w:tcW w:w="1707" w:type="dxa"/>
            <w:vAlign w:val="center"/>
          </w:tcPr>
          <w:p>
            <w:pPr>
              <w:spacing w:line="360" w:lineRule="auto"/>
              <w:rPr>
                <w:sz w:val="24"/>
              </w:rPr>
            </w:pPr>
          </w:p>
        </w:tc>
        <w:tc>
          <w:tcPr>
            <w:tcW w:w="1708"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1" w:type="dxa"/>
            <w:vAlign w:val="center"/>
          </w:tcPr>
          <w:p>
            <w:pPr>
              <w:spacing w:line="360" w:lineRule="auto"/>
              <w:rPr>
                <w:sz w:val="24"/>
              </w:rPr>
            </w:pPr>
          </w:p>
        </w:tc>
        <w:tc>
          <w:tcPr>
            <w:tcW w:w="1707" w:type="dxa"/>
            <w:vAlign w:val="center"/>
          </w:tcPr>
          <w:p>
            <w:pPr>
              <w:spacing w:line="360" w:lineRule="auto"/>
              <w:rPr>
                <w:sz w:val="24"/>
              </w:rPr>
            </w:pPr>
          </w:p>
        </w:tc>
        <w:tc>
          <w:tcPr>
            <w:tcW w:w="1707" w:type="dxa"/>
            <w:vAlign w:val="center"/>
          </w:tcPr>
          <w:p>
            <w:pPr>
              <w:spacing w:line="360" w:lineRule="auto"/>
              <w:rPr>
                <w:sz w:val="24"/>
              </w:rPr>
            </w:pPr>
          </w:p>
        </w:tc>
        <w:tc>
          <w:tcPr>
            <w:tcW w:w="1707" w:type="dxa"/>
            <w:vAlign w:val="center"/>
          </w:tcPr>
          <w:p>
            <w:pPr>
              <w:spacing w:line="360" w:lineRule="auto"/>
              <w:rPr>
                <w:sz w:val="24"/>
              </w:rPr>
            </w:pPr>
          </w:p>
        </w:tc>
        <w:tc>
          <w:tcPr>
            <w:tcW w:w="1707" w:type="dxa"/>
            <w:vAlign w:val="center"/>
          </w:tcPr>
          <w:p>
            <w:pPr>
              <w:spacing w:line="360" w:lineRule="auto"/>
              <w:rPr>
                <w:sz w:val="24"/>
              </w:rPr>
            </w:pPr>
          </w:p>
        </w:tc>
        <w:tc>
          <w:tcPr>
            <w:tcW w:w="1708"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1" w:type="dxa"/>
            <w:vAlign w:val="center"/>
          </w:tcPr>
          <w:p>
            <w:pPr>
              <w:spacing w:line="360" w:lineRule="auto"/>
              <w:rPr>
                <w:sz w:val="24"/>
              </w:rPr>
            </w:pPr>
          </w:p>
        </w:tc>
        <w:tc>
          <w:tcPr>
            <w:tcW w:w="1707" w:type="dxa"/>
            <w:vAlign w:val="center"/>
          </w:tcPr>
          <w:p>
            <w:pPr>
              <w:spacing w:line="360" w:lineRule="auto"/>
              <w:rPr>
                <w:sz w:val="24"/>
              </w:rPr>
            </w:pPr>
          </w:p>
        </w:tc>
        <w:tc>
          <w:tcPr>
            <w:tcW w:w="1707" w:type="dxa"/>
            <w:vAlign w:val="center"/>
          </w:tcPr>
          <w:p>
            <w:pPr>
              <w:spacing w:line="360" w:lineRule="auto"/>
              <w:rPr>
                <w:sz w:val="24"/>
              </w:rPr>
            </w:pPr>
          </w:p>
        </w:tc>
        <w:tc>
          <w:tcPr>
            <w:tcW w:w="1707" w:type="dxa"/>
            <w:vAlign w:val="center"/>
          </w:tcPr>
          <w:p>
            <w:pPr>
              <w:spacing w:line="360" w:lineRule="auto"/>
              <w:rPr>
                <w:sz w:val="24"/>
              </w:rPr>
            </w:pPr>
          </w:p>
        </w:tc>
        <w:tc>
          <w:tcPr>
            <w:tcW w:w="1707" w:type="dxa"/>
            <w:vAlign w:val="center"/>
          </w:tcPr>
          <w:p>
            <w:pPr>
              <w:spacing w:line="360" w:lineRule="auto"/>
              <w:rPr>
                <w:sz w:val="24"/>
              </w:rPr>
            </w:pPr>
          </w:p>
        </w:tc>
        <w:tc>
          <w:tcPr>
            <w:tcW w:w="1708"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1" w:type="dxa"/>
            <w:vAlign w:val="center"/>
          </w:tcPr>
          <w:p>
            <w:pPr>
              <w:spacing w:line="360" w:lineRule="auto"/>
              <w:rPr>
                <w:sz w:val="24"/>
              </w:rPr>
            </w:pPr>
          </w:p>
        </w:tc>
        <w:tc>
          <w:tcPr>
            <w:tcW w:w="1707" w:type="dxa"/>
            <w:vAlign w:val="center"/>
          </w:tcPr>
          <w:p>
            <w:pPr>
              <w:spacing w:line="360" w:lineRule="auto"/>
              <w:rPr>
                <w:sz w:val="24"/>
              </w:rPr>
            </w:pPr>
          </w:p>
        </w:tc>
        <w:tc>
          <w:tcPr>
            <w:tcW w:w="1707" w:type="dxa"/>
            <w:vAlign w:val="center"/>
          </w:tcPr>
          <w:p>
            <w:pPr>
              <w:spacing w:line="360" w:lineRule="auto"/>
              <w:rPr>
                <w:sz w:val="24"/>
              </w:rPr>
            </w:pPr>
          </w:p>
        </w:tc>
        <w:tc>
          <w:tcPr>
            <w:tcW w:w="1707" w:type="dxa"/>
            <w:vAlign w:val="center"/>
          </w:tcPr>
          <w:p>
            <w:pPr>
              <w:spacing w:line="360" w:lineRule="auto"/>
              <w:rPr>
                <w:sz w:val="24"/>
              </w:rPr>
            </w:pPr>
          </w:p>
        </w:tc>
        <w:tc>
          <w:tcPr>
            <w:tcW w:w="1707" w:type="dxa"/>
            <w:vAlign w:val="center"/>
          </w:tcPr>
          <w:p>
            <w:pPr>
              <w:spacing w:line="360" w:lineRule="auto"/>
              <w:rPr>
                <w:sz w:val="24"/>
              </w:rPr>
            </w:pPr>
          </w:p>
        </w:tc>
        <w:tc>
          <w:tcPr>
            <w:tcW w:w="1708"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1" w:type="dxa"/>
            <w:vAlign w:val="center"/>
          </w:tcPr>
          <w:p>
            <w:pPr>
              <w:spacing w:line="360" w:lineRule="auto"/>
              <w:rPr>
                <w:sz w:val="24"/>
              </w:rPr>
            </w:pPr>
          </w:p>
        </w:tc>
        <w:tc>
          <w:tcPr>
            <w:tcW w:w="1707" w:type="dxa"/>
            <w:vAlign w:val="center"/>
          </w:tcPr>
          <w:p>
            <w:pPr>
              <w:spacing w:line="360" w:lineRule="auto"/>
              <w:rPr>
                <w:sz w:val="24"/>
              </w:rPr>
            </w:pPr>
          </w:p>
        </w:tc>
        <w:tc>
          <w:tcPr>
            <w:tcW w:w="1707" w:type="dxa"/>
            <w:vAlign w:val="center"/>
          </w:tcPr>
          <w:p>
            <w:pPr>
              <w:spacing w:line="360" w:lineRule="auto"/>
              <w:rPr>
                <w:sz w:val="24"/>
              </w:rPr>
            </w:pPr>
          </w:p>
        </w:tc>
        <w:tc>
          <w:tcPr>
            <w:tcW w:w="1707" w:type="dxa"/>
            <w:vAlign w:val="center"/>
          </w:tcPr>
          <w:p>
            <w:pPr>
              <w:spacing w:line="360" w:lineRule="auto"/>
              <w:rPr>
                <w:sz w:val="24"/>
              </w:rPr>
            </w:pPr>
          </w:p>
        </w:tc>
        <w:tc>
          <w:tcPr>
            <w:tcW w:w="1707" w:type="dxa"/>
            <w:vAlign w:val="center"/>
          </w:tcPr>
          <w:p>
            <w:pPr>
              <w:spacing w:line="360" w:lineRule="auto"/>
              <w:rPr>
                <w:sz w:val="24"/>
              </w:rPr>
            </w:pPr>
          </w:p>
        </w:tc>
        <w:tc>
          <w:tcPr>
            <w:tcW w:w="1708"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1" w:type="dxa"/>
            <w:vAlign w:val="center"/>
          </w:tcPr>
          <w:p>
            <w:pPr>
              <w:spacing w:line="360" w:lineRule="auto"/>
              <w:rPr>
                <w:sz w:val="24"/>
              </w:rPr>
            </w:pPr>
          </w:p>
        </w:tc>
        <w:tc>
          <w:tcPr>
            <w:tcW w:w="1707" w:type="dxa"/>
            <w:vAlign w:val="center"/>
          </w:tcPr>
          <w:p>
            <w:pPr>
              <w:spacing w:line="360" w:lineRule="auto"/>
              <w:rPr>
                <w:sz w:val="24"/>
              </w:rPr>
            </w:pPr>
          </w:p>
        </w:tc>
        <w:tc>
          <w:tcPr>
            <w:tcW w:w="1707" w:type="dxa"/>
            <w:vAlign w:val="center"/>
          </w:tcPr>
          <w:p>
            <w:pPr>
              <w:spacing w:line="360" w:lineRule="auto"/>
              <w:rPr>
                <w:sz w:val="24"/>
              </w:rPr>
            </w:pPr>
          </w:p>
        </w:tc>
        <w:tc>
          <w:tcPr>
            <w:tcW w:w="1707" w:type="dxa"/>
            <w:vAlign w:val="center"/>
          </w:tcPr>
          <w:p>
            <w:pPr>
              <w:spacing w:line="360" w:lineRule="auto"/>
              <w:rPr>
                <w:sz w:val="24"/>
              </w:rPr>
            </w:pPr>
          </w:p>
        </w:tc>
        <w:tc>
          <w:tcPr>
            <w:tcW w:w="1707" w:type="dxa"/>
            <w:vAlign w:val="center"/>
          </w:tcPr>
          <w:p>
            <w:pPr>
              <w:pStyle w:val="110"/>
              <w:rPr>
                <w:rFonts w:ascii="Times New Roman" w:hAnsi="Times New Roman"/>
                <w:color w:val="auto"/>
              </w:rPr>
            </w:pPr>
          </w:p>
        </w:tc>
        <w:tc>
          <w:tcPr>
            <w:tcW w:w="1708"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1" w:type="dxa"/>
            <w:vAlign w:val="center"/>
          </w:tcPr>
          <w:p>
            <w:pPr>
              <w:spacing w:line="360" w:lineRule="auto"/>
              <w:rPr>
                <w:sz w:val="24"/>
              </w:rPr>
            </w:pPr>
          </w:p>
        </w:tc>
        <w:tc>
          <w:tcPr>
            <w:tcW w:w="1707" w:type="dxa"/>
            <w:vAlign w:val="center"/>
          </w:tcPr>
          <w:p>
            <w:pPr>
              <w:spacing w:line="360" w:lineRule="auto"/>
              <w:rPr>
                <w:sz w:val="24"/>
              </w:rPr>
            </w:pPr>
          </w:p>
        </w:tc>
        <w:tc>
          <w:tcPr>
            <w:tcW w:w="1707" w:type="dxa"/>
            <w:vAlign w:val="center"/>
          </w:tcPr>
          <w:p>
            <w:pPr>
              <w:spacing w:line="360" w:lineRule="auto"/>
              <w:rPr>
                <w:sz w:val="24"/>
              </w:rPr>
            </w:pPr>
          </w:p>
        </w:tc>
        <w:tc>
          <w:tcPr>
            <w:tcW w:w="1707" w:type="dxa"/>
            <w:vAlign w:val="center"/>
          </w:tcPr>
          <w:p>
            <w:pPr>
              <w:spacing w:line="360" w:lineRule="auto"/>
              <w:rPr>
                <w:sz w:val="24"/>
              </w:rPr>
            </w:pPr>
          </w:p>
        </w:tc>
        <w:tc>
          <w:tcPr>
            <w:tcW w:w="1707" w:type="dxa"/>
            <w:vAlign w:val="center"/>
          </w:tcPr>
          <w:p>
            <w:pPr>
              <w:spacing w:line="360" w:lineRule="auto"/>
              <w:rPr>
                <w:sz w:val="24"/>
              </w:rPr>
            </w:pPr>
          </w:p>
        </w:tc>
        <w:tc>
          <w:tcPr>
            <w:tcW w:w="1708"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1" w:type="dxa"/>
            <w:vAlign w:val="center"/>
          </w:tcPr>
          <w:p>
            <w:pPr>
              <w:spacing w:line="360" w:lineRule="auto"/>
              <w:rPr>
                <w:sz w:val="24"/>
              </w:rPr>
            </w:pPr>
          </w:p>
        </w:tc>
        <w:tc>
          <w:tcPr>
            <w:tcW w:w="1707" w:type="dxa"/>
            <w:vAlign w:val="center"/>
          </w:tcPr>
          <w:p>
            <w:pPr>
              <w:spacing w:line="360" w:lineRule="auto"/>
              <w:rPr>
                <w:sz w:val="24"/>
              </w:rPr>
            </w:pPr>
          </w:p>
        </w:tc>
        <w:tc>
          <w:tcPr>
            <w:tcW w:w="1707" w:type="dxa"/>
            <w:vAlign w:val="center"/>
          </w:tcPr>
          <w:p>
            <w:pPr>
              <w:spacing w:line="360" w:lineRule="auto"/>
              <w:rPr>
                <w:sz w:val="24"/>
              </w:rPr>
            </w:pPr>
          </w:p>
        </w:tc>
        <w:tc>
          <w:tcPr>
            <w:tcW w:w="1707" w:type="dxa"/>
            <w:vAlign w:val="center"/>
          </w:tcPr>
          <w:p>
            <w:pPr>
              <w:spacing w:line="360" w:lineRule="auto"/>
              <w:rPr>
                <w:sz w:val="24"/>
              </w:rPr>
            </w:pPr>
          </w:p>
        </w:tc>
        <w:tc>
          <w:tcPr>
            <w:tcW w:w="1707" w:type="dxa"/>
            <w:vAlign w:val="center"/>
          </w:tcPr>
          <w:p>
            <w:pPr>
              <w:spacing w:line="360" w:lineRule="auto"/>
              <w:rPr>
                <w:sz w:val="24"/>
              </w:rPr>
            </w:pPr>
          </w:p>
        </w:tc>
        <w:tc>
          <w:tcPr>
            <w:tcW w:w="1708" w:type="dxa"/>
            <w:vAlign w:val="center"/>
          </w:tcPr>
          <w:p>
            <w:pPr>
              <w:spacing w:line="360" w:lineRule="auto"/>
              <w:rPr>
                <w:sz w:val="24"/>
              </w:rPr>
            </w:pPr>
          </w:p>
        </w:tc>
      </w:tr>
    </w:tbl>
    <w:p>
      <w:pPr>
        <w:spacing w:line="360" w:lineRule="auto"/>
        <w:rPr>
          <w:sz w:val="24"/>
        </w:rPr>
      </w:pPr>
    </w:p>
    <w:p>
      <w:pPr>
        <w:spacing w:line="360" w:lineRule="auto"/>
        <w:rPr>
          <w:sz w:val="24"/>
        </w:rPr>
      </w:pPr>
      <w:r>
        <w:rPr>
          <w:sz w:val="24"/>
        </w:rPr>
        <w:t>投标人全称（盖公章）：</w:t>
      </w:r>
    </w:p>
    <w:p>
      <w:pPr>
        <w:spacing w:line="360" w:lineRule="auto"/>
        <w:rPr>
          <w:sz w:val="24"/>
        </w:rPr>
      </w:pPr>
      <w:r>
        <w:rPr>
          <w:sz w:val="24"/>
        </w:rPr>
        <w:t>法定代表人或投标授权代表（签字或签章）：</w:t>
      </w:r>
    </w:p>
    <w:p>
      <w:pPr>
        <w:spacing w:line="360" w:lineRule="auto"/>
        <w:rPr>
          <w:sz w:val="24"/>
        </w:rPr>
      </w:pPr>
      <w:r>
        <w:rPr>
          <w:sz w:val="24"/>
        </w:rPr>
        <w:t>日    期：     年   月   日</w:t>
      </w:r>
    </w:p>
    <w:p>
      <w:pPr>
        <w:spacing w:line="360" w:lineRule="auto"/>
      </w:pPr>
      <w:r>
        <w:t>注：1、本格式仅供参考，投标人可根据实际情况自定。</w:t>
      </w:r>
    </w:p>
    <w:p>
      <w:pPr>
        <w:pStyle w:val="7"/>
        <w:ind w:left="480"/>
        <w:rPr>
          <w:rFonts w:ascii="Times New Roman" w:hAnsi="Times New Roman"/>
          <w:b w:val="0"/>
          <w:sz w:val="21"/>
        </w:rPr>
      </w:pPr>
      <w:r>
        <w:rPr>
          <w:rFonts w:ascii="Times New Roman" w:hAnsi="Times New Roman"/>
          <w:b w:val="0"/>
          <w:sz w:val="21"/>
        </w:rPr>
        <w:t>2、投标人应附上项目合同等相关证明材料。</w:t>
      </w:r>
    </w:p>
    <w:p/>
    <w:p/>
    <w:p/>
    <w:p/>
    <w:p/>
    <w:p/>
    <w:p/>
    <w:p/>
    <w:p/>
    <w:p/>
    <w:p>
      <w:pPr>
        <w:pStyle w:val="7"/>
        <w:rPr>
          <w:rFonts w:ascii="Times New Roman" w:hAnsi="Times New Roman"/>
          <w:bCs/>
          <w:sz w:val="24"/>
        </w:rPr>
      </w:pPr>
      <w:r>
        <w:rPr>
          <w:rFonts w:ascii="Times New Roman" w:hAnsi="Times New Roman"/>
          <w:bCs/>
          <w:sz w:val="24"/>
        </w:rPr>
        <w:t>附件11 技术文件（格式自定，可另册）</w:t>
      </w:r>
    </w:p>
    <w:bookmarkEnd w:id="309"/>
    <w:bookmarkEnd w:id="310"/>
    <w:bookmarkEnd w:id="311"/>
    <w:bookmarkEnd w:id="312"/>
    <w:bookmarkEnd w:id="313"/>
    <w:bookmarkEnd w:id="314"/>
    <w:bookmarkEnd w:id="315"/>
    <w:p>
      <w:pPr>
        <w:rPr>
          <w:sz w:val="24"/>
        </w:rPr>
      </w:pPr>
      <w:r>
        <w:rPr>
          <w:sz w:val="24"/>
        </w:rPr>
        <w:t>包括但不限于以下内容：</w:t>
      </w:r>
    </w:p>
    <w:p>
      <w:pPr>
        <w:rPr>
          <w:sz w:val="24"/>
        </w:rPr>
      </w:pPr>
      <w:r>
        <w:rPr>
          <w:sz w:val="24"/>
        </w:rPr>
        <w:t>1、项目的理解</w:t>
      </w:r>
    </w:p>
    <w:p>
      <w:pPr>
        <w:rPr>
          <w:sz w:val="24"/>
        </w:rPr>
      </w:pPr>
      <w:r>
        <w:rPr>
          <w:sz w:val="24"/>
        </w:rPr>
        <w:t>2、总体工作思路、工作方案</w:t>
      </w:r>
    </w:p>
    <w:p>
      <w:pPr>
        <w:rPr>
          <w:sz w:val="24"/>
        </w:rPr>
      </w:pPr>
      <w:r>
        <w:rPr>
          <w:sz w:val="24"/>
        </w:rPr>
        <w:t>3、实施计划及其保证措施</w:t>
      </w:r>
    </w:p>
    <w:p>
      <w:pPr>
        <w:rPr>
          <w:sz w:val="24"/>
        </w:rPr>
      </w:pPr>
      <w:r>
        <w:rPr>
          <w:sz w:val="24"/>
        </w:rPr>
        <w:t>4、时间进度安排</w:t>
      </w:r>
    </w:p>
    <w:p>
      <w:pPr>
        <w:rPr>
          <w:sz w:val="24"/>
        </w:rPr>
      </w:pPr>
      <w:r>
        <w:rPr>
          <w:sz w:val="24"/>
        </w:rPr>
        <w:t>5、重点难点分析及合理化建议</w:t>
      </w:r>
    </w:p>
    <w:p>
      <w:pPr>
        <w:rPr>
          <w:sz w:val="24"/>
        </w:rPr>
      </w:pPr>
      <w:r>
        <w:rPr>
          <w:sz w:val="24"/>
        </w:rPr>
        <w:t>6、投标人认为必要的其他技术资料</w:t>
      </w:r>
    </w:p>
    <w:p>
      <w:pPr>
        <w:rPr>
          <w:sz w:val="24"/>
        </w:rPr>
      </w:pPr>
    </w:p>
    <w:p>
      <w:pPr>
        <w:spacing w:line="360" w:lineRule="auto"/>
        <w:rPr>
          <w:b/>
          <w:bCs/>
          <w:kern w:val="0"/>
          <w:sz w:val="24"/>
        </w:rPr>
      </w:pPr>
      <w:r>
        <w:br w:type="page"/>
      </w:r>
      <w:bookmarkStart w:id="316" w:name="_Toc35834923"/>
      <w:bookmarkStart w:id="317" w:name="_Toc14450849"/>
      <w:bookmarkStart w:id="318" w:name="_Toc28489507"/>
      <w:bookmarkStart w:id="319" w:name="_Toc34535369"/>
      <w:bookmarkStart w:id="320" w:name="_Toc109467922"/>
      <w:r>
        <w:rPr>
          <w:b/>
          <w:bCs/>
          <w:kern w:val="0"/>
          <w:sz w:val="24"/>
        </w:rPr>
        <w:t>附件12</w:t>
      </w:r>
    </w:p>
    <w:p>
      <w:pPr>
        <w:spacing w:line="360" w:lineRule="auto"/>
        <w:ind w:left="359" w:leftChars="171" w:firstLine="2951" w:firstLineChars="1225"/>
      </w:pPr>
      <w:r>
        <w:rPr>
          <w:b/>
          <w:bCs/>
          <w:kern w:val="0"/>
          <w:sz w:val="24"/>
        </w:rPr>
        <w:t xml:space="preserve"> </w:t>
      </w:r>
      <w:bookmarkEnd w:id="316"/>
      <w:bookmarkEnd w:id="317"/>
      <w:bookmarkEnd w:id="318"/>
      <w:bookmarkEnd w:id="319"/>
      <w:bookmarkEnd w:id="320"/>
      <w:r>
        <w:rPr>
          <w:b/>
          <w:bCs/>
          <w:kern w:val="0"/>
          <w:sz w:val="24"/>
        </w:rPr>
        <w:t>投标保证金缴纳说明（如适用）</w:t>
      </w:r>
    </w:p>
    <w:p>
      <w:pPr>
        <w:pStyle w:val="110"/>
        <w:rPr>
          <w:rFonts w:ascii="Times New Roman" w:hAnsi="Times New Roman"/>
          <w:color w:val="auto"/>
        </w:rPr>
      </w:pPr>
    </w:p>
    <w:p>
      <w:pPr>
        <w:spacing w:line="360" w:lineRule="auto"/>
        <w:rPr>
          <w:sz w:val="24"/>
        </w:rPr>
      </w:pPr>
      <w:r>
        <w:rPr>
          <w:sz w:val="24"/>
        </w:rPr>
        <w:t>广州嘉峰项目管理有限公司：</w:t>
      </w:r>
    </w:p>
    <w:p>
      <w:pPr>
        <w:spacing w:line="360" w:lineRule="auto"/>
        <w:ind w:firstLine="480"/>
        <w:rPr>
          <w:sz w:val="24"/>
        </w:rPr>
      </w:pPr>
      <w:r>
        <w:rPr>
          <w:sz w:val="24"/>
        </w:rPr>
        <w:t>我方为</w:t>
      </w:r>
      <w:r>
        <w:rPr>
          <w:sz w:val="24"/>
          <w:u w:val="single"/>
        </w:rPr>
        <w:t xml:space="preserve">                            </w:t>
      </w:r>
      <w:r>
        <w:rPr>
          <w:sz w:val="24"/>
        </w:rPr>
        <w:t>项目（项目编号：</w:t>
      </w:r>
      <w:r>
        <w:rPr>
          <w:sz w:val="24"/>
          <w:u w:val="single"/>
        </w:rPr>
        <w:t>　　　　　</w:t>
      </w:r>
      <w:r>
        <w:rPr>
          <w:sz w:val="24"/>
        </w:rPr>
        <w:t>）提交的投标保证金，按招标文件规定，选用</w:t>
      </w:r>
      <w:r>
        <w:rPr>
          <w:sz w:val="24"/>
          <w:u w:val="single"/>
        </w:rPr>
        <w:t xml:space="preserve">     </w:t>
      </w:r>
      <w:r>
        <w:rPr>
          <w:sz w:val="24"/>
        </w:rPr>
        <w:t>形式（支票、汇票、本票或者金融机构、担保机构出具的保函等非现金形式）缴纳，具体详见以下附件：</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87" w:type="dxa"/>
            <w:vAlign w:val="center"/>
          </w:tcPr>
          <w:p>
            <w:pPr>
              <w:jc w:val="center"/>
              <w:rPr>
                <w:sz w:val="24"/>
              </w:rPr>
            </w:pPr>
            <w:r>
              <w:rPr>
                <w:sz w:val="24"/>
              </w:rPr>
              <w:t>（粘贴保证金缴纳凭证复印件，原件请另行提交）</w:t>
            </w:r>
          </w:p>
        </w:tc>
      </w:tr>
    </w:tbl>
    <w:p>
      <w:pPr>
        <w:spacing w:line="360" w:lineRule="auto"/>
        <w:ind w:firstLine="480"/>
        <w:rPr>
          <w:sz w:val="24"/>
        </w:rPr>
      </w:pPr>
    </w:p>
    <w:p>
      <w:pPr>
        <w:spacing w:line="360" w:lineRule="auto"/>
        <w:ind w:firstLine="480"/>
        <w:rPr>
          <w:sz w:val="24"/>
        </w:rPr>
      </w:pPr>
    </w:p>
    <w:p>
      <w:pPr>
        <w:spacing w:line="360" w:lineRule="auto"/>
        <w:ind w:firstLine="480"/>
        <w:rPr>
          <w:sz w:val="24"/>
        </w:rPr>
      </w:pPr>
    </w:p>
    <w:p>
      <w:pPr>
        <w:spacing w:line="360" w:lineRule="auto"/>
        <w:rPr>
          <w:sz w:val="24"/>
        </w:rPr>
      </w:pPr>
      <w:r>
        <w:rPr>
          <w:sz w:val="24"/>
        </w:rPr>
        <w:t>投标人全称（盖公章）：</w:t>
      </w:r>
    </w:p>
    <w:p>
      <w:pPr>
        <w:spacing w:line="360" w:lineRule="auto"/>
        <w:rPr>
          <w:sz w:val="24"/>
        </w:rPr>
      </w:pPr>
      <w:r>
        <w:rPr>
          <w:sz w:val="24"/>
        </w:rPr>
        <w:t>法定代表人或投标授权代表（签字或签章）：</w:t>
      </w:r>
    </w:p>
    <w:p>
      <w:pPr>
        <w:spacing w:line="360" w:lineRule="auto"/>
        <w:rPr>
          <w:sz w:val="24"/>
        </w:rPr>
      </w:pPr>
      <w:r>
        <w:rPr>
          <w:sz w:val="24"/>
        </w:rPr>
        <w:t>联系电话：</w:t>
      </w:r>
    </w:p>
    <w:p>
      <w:pPr>
        <w:spacing w:line="360" w:lineRule="auto"/>
        <w:rPr>
          <w:sz w:val="24"/>
        </w:rPr>
      </w:pPr>
      <w:r>
        <w:rPr>
          <w:sz w:val="24"/>
        </w:rPr>
        <w:t>日    期：     年   月   日</w:t>
      </w:r>
    </w:p>
    <w:p>
      <w:pPr>
        <w:spacing w:line="360" w:lineRule="auto"/>
        <w:rPr>
          <w:b/>
          <w:bCs/>
        </w:rPr>
      </w:pPr>
      <w:r>
        <w:rPr>
          <w:b/>
          <w:bCs/>
          <w:sz w:val="24"/>
        </w:rPr>
        <w:t xml:space="preserve">    注：投标保证金缴纳说明应装在“唱标信封”内。</w:t>
      </w:r>
    </w:p>
    <w:p>
      <w:pPr>
        <w:spacing w:line="360" w:lineRule="auto"/>
        <w:ind w:left="359" w:leftChars="171" w:firstLine="2940" w:firstLineChars="1225"/>
      </w:pPr>
      <w:r>
        <w:rPr>
          <w:sz w:val="24"/>
        </w:rPr>
        <w:br w:type="page"/>
      </w:r>
      <w:r>
        <w:rPr>
          <w:b/>
          <w:bCs/>
          <w:kern w:val="0"/>
          <w:sz w:val="24"/>
        </w:rPr>
        <w:t>投标保证金缴纳说明（如适用）</w:t>
      </w:r>
    </w:p>
    <w:p>
      <w:pPr>
        <w:pStyle w:val="110"/>
        <w:rPr>
          <w:rFonts w:ascii="Times New Roman" w:hAnsi="Times New Roman"/>
          <w:color w:val="auto"/>
        </w:rPr>
      </w:pPr>
    </w:p>
    <w:p>
      <w:pPr>
        <w:spacing w:line="360" w:lineRule="auto"/>
        <w:rPr>
          <w:sz w:val="24"/>
        </w:rPr>
      </w:pPr>
      <w:r>
        <w:rPr>
          <w:sz w:val="24"/>
        </w:rPr>
        <w:t>广州嘉峰项目管理有限公司：</w:t>
      </w:r>
    </w:p>
    <w:p>
      <w:pPr>
        <w:spacing w:line="360" w:lineRule="auto"/>
        <w:ind w:firstLine="480"/>
        <w:rPr>
          <w:sz w:val="24"/>
        </w:rPr>
      </w:pPr>
      <w:r>
        <w:rPr>
          <w:sz w:val="24"/>
        </w:rPr>
        <w:t>我方为</w:t>
      </w:r>
      <w:r>
        <w:rPr>
          <w:sz w:val="24"/>
          <w:u w:val="single"/>
        </w:rPr>
        <w:t xml:space="preserve">                            </w:t>
      </w:r>
      <w:r>
        <w:rPr>
          <w:sz w:val="24"/>
        </w:rPr>
        <w:t>项目（项目编号：</w:t>
      </w:r>
      <w:r>
        <w:rPr>
          <w:sz w:val="24"/>
          <w:u w:val="single"/>
        </w:rPr>
        <w:t>　　　　　</w:t>
      </w:r>
      <w:r>
        <w:rPr>
          <w:sz w:val="24"/>
        </w:rPr>
        <w:t>）提交的投标保证金，按招标文件规定，选用</w:t>
      </w:r>
      <w:r>
        <w:rPr>
          <w:sz w:val="24"/>
          <w:u w:val="single"/>
        </w:rPr>
        <w:t xml:space="preserve"> 银行转账 </w:t>
      </w:r>
      <w:r>
        <w:rPr>
          <w:sz w:val="24"/>
        </w:rPr>
        <w:t>形式缴纳，具体详见以下附件，投标保证金按招标文件规定退还时请划入下列账户：</w:t>
      </w:r>
    </w:p>
    <w:p>
      <w:pPr>
        <w:spacing w:line="360" w:lineRule="auto"/>
        <w:ind w:firstLine="480"/>
        <w:rPr>
          <w:sz w:val="24"/>
        </w:rPr>
      </w:pPr>
      <w:r>
        <w:rPr>
          <w:sz w:val="24"/>
        </w:rPr>
        <w:t>项目编号：　　　　　　　</w:t>
      </w:r>
    </w:p>
    <w:p>
      <w:pPr>
        <w:spacing w:line="360" w:lineRule="auto"/>
        <w:ind w:firstLine="480"/>
        <w:rPr>
          <w:sz w:val="24"/>
        </w:rPr>
      </w:pPr>
      <w:r>
        <w:rPr>
          <w:sz w:val="24"/>
        </w:rPr>
        <w:t>开 户 人：</w:t>
      </w:r>
    </w:p>
    <w:p>
      <w:pPr>
        <w:spacing w:line="360" w:lineRule="auto"/>
        <w:ind w:firstLine="480"/>
        <w:rPr>
          <w:sz w:val="24"/>
        </w:rPr>
      </w:pPr>
      <w:r>
        <w:rPr>
          <w:sz w:val="24"/>
        </w:rPr>
        <w:t>开户银行：</w:t>
      </w:r>
    </w:p>
    <w:p>
      <w:pPr>
        <w:spacing w:line="360" w:lineRule="auto"/>
        <w:ind w:firstLine="480"/>
        <w:rPr>
          <w:sz w:val="24"/>
        </w:rPr>
      </w:pPr>
      <w:r>
        <w:rPr>
          <w:sz w:val="24"/>
        </w:rPr>
        <w:t>账    号：</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87" w:type="dxa"/>
            <w:vAlign w:val="center"/>
          </w:tcPr>
          <w:p>
            <w:pPr>
              <w:jc w:val="center"/>
              <w:rPr>
                <w:sz w:val="24"/>
              </w:rPr>
            </w:pPr>
            <w:r>
              <w:rPr>
                <w:sz w:val="24"/>
              </w:rPr>
              <w:t>（粘贴保证金缴纳凭证复印件）</w:t>
            </w:r>
          </w:p>
        </w:tc>
      </w:tr>
    </w:tbl>
    <w:p>
      <w:pPr>
        <w:spacing w:line="360" w:lineRule="auto"/>
        <w:ind w:firstLine="480"/>
        <w:rPr>
          <w:sz w:val="24"/>
        </w:rPr>
      </w:pPr>
    </w:p>
    <w:p>
      <w:pPr>
        <w:spacing w:line="360" w:lineRule="auto"/>
        <w:ind w:firstLine="480"/>
        <w:rPr>
          <w:sz w:val="24"/>
        </w:rPr>
      </w:pPr>
    </w:p>
    <w:p>
      <w:pPr>
        <w:spacing w:line="360" w:lineRule="auto"/>
        <w:ind w:firstLine="480"/>
        <w:rPr>
          <w:sz w:val="24"/>
        </w:rPr>
      </w:pPr>
    </w:p>
    <w:p>
      <w:pPr>
        <w:spacing w:line="360" w:lineRule="auto"/>
        <w:rPr>
          <w:sz w:val="24"/>
        </w:rPr>
      </w:pPr>
      <w:r>
        <w:rPr>
          <w:sz w:val="24"/>
        </w:rPr>
        <w:t>投标人全称（盖公章）：</w:t>
      </w:r>
    </w:p>
    <w:p>
      <w:pPr>
        <w:spacing w:line="360" w:lineRule="auto"/>
        <w:rPr>
          <w:sz w:val="24"/>
        </w:rPr>
      </w:pPr>
      <w:r>
        <w:rPr>
          <w:sz w:val="24"/>
        </w:rPr>
        <w:t>法定代表人或投标授权代表（签字或签章）：</w:t>
      </w:r>
    </w:p>
    <w:p>
      <w:pPr>
        <w:spacing w:line="360" w:lineRule="auto"/>
        <w:rPr>
          <w:sz w:val="24"/>
        </w:rPr>
      </w:pPr>
      <w:r>
        <w:rPr>
          <w:sz w:val="24"/>
        </w:rPr>
        <w:t>联系电话：</w:t>
      </w:r>
    </w:p>
    <w:p>
      <w:pPr>
        <w:spacing w:line="360" w:lineRule="auto"/>
        <w:rPr>
          <w:sz w:val="24"/>
        </w:rPr>
      </w:pPr>
      <w:r>
        <w:rPr>
          <w:sz w:val="24"/>
        </w:rPr>
        <w:t>日    期：     年   月   日</w:t>
      </w:r>
    </w:p>
    <w:p>
      <w:pPr>
        <w:spacing w:line="360" w:lineRule="auto"/>
        <w:rPr>
          <w:b/>
          <w:bCs/>
        </w:rPr>
      </w:pPr>
      <w:r>
        <w:rPr>
          <w:b/>
          <w:bCs/>
          <w:sz w:val="24"/>
        </w:rPr>
        <w:t xml:space="preserve">    注：投标保证金缴纳说明应装在“唱标信封”内。</w:t>
      </w:r>
    </w:p>
    <w:p>
      <w:pPr>
        <w:rPr>
          <w:sz w:val="24"/>
        </w:rPr>
      </w:pPr>
    </w:p>
    <w:p>
      <w:pPr>
        <w:rPr>
          <w:b/>
          <w:sz w:val="24"/>
        </w:rPr>
      </w:pPr>
    </w:p>
    <w:p>
      <w:pPr>
        <w:rPr>
          <w:b/>
          <w:sz w:val="24"/>
        </w:rPr>
      </w:pPr>
    </w:p>
    <w:p>
      <w:pPr>
        <w:rPr>
          <w:b/>
          <w:sz w:val="24"/>
        </w:rPr>
      </w:pPr>
    </w:p>
    <w:p>
      <w:pPr>
        <w:rPr>
          <w:b/>
          <w:sz w:val="24"/>
        </w:rPr>
      </w:pPr>
    </w:p>
    <w:p>
      <w:pPr>
        <w:widowControl/>
        <w:jc w:val="left"/>
        <w:rPr>
          <w:b/>
          <w:sz w:val="24"/>
        </w:rPr>
      </w:pPr>
      <w:r>
        <w:rPr>
          <w:b/>
          <w:sz w:val="24"/>
        </w:rPr>
        <w:br w:type="page"/>
      </w:r>
    </w:p>
    <w:p>
      <w:pPr>
        <w:rPr>
          <w:b/>
          <w:sz w:val="24"/>
        </w:rPr>
      </w:pPr>
      <w:r>
        <w:rPr>
          <w:b/>
          <w:sz w:val="24"/>
        </w:rPr>
        <w:t>附件13          政府采购投标担保函 （如适用）</w:t>
      </w:r>
    </w:p>
    <w:p>
      <w:pPr>
        <w:rPr>
          <w:sz w:val="24"/>
        </w:rPr>
      </w:pPr>
      <w:r>
        <w:rPr>
          <w:sz w:val="24"/>
        </w:rPr>
        <w:t xml:space="preserve"> </w:t>
      </w:r>
    </w:p>
    <w:p>
      <w:pPr>
        <w:rPr>
          <w:sz w:val="24"/>
        </w:rPr>
      </w:pPr>
      <w:r>
        <w:rPr>
          <w:sz w:val="24"/>
          <w:u w:val="single"/>
        </w:rPr>
        <w:t xml:space="preserve">                  </w:t>
      </w:r>
      <w:r>
        <w:rPr>
          <w:sz w:val="24"/>
        </w:rPr>
        <w:t>（采购人或采购代理机构）：</w:t>
      </w:r>
    </w:p>
    <w:p>
      <w:pPr>
        <w:ind w:firstLine="480" w:firstLineChars="200"/>
        <w:rPr>
          <w:sz w:val="24"/>
        </w:rPr>
      </w:pPr>
      <w:r>
        <w:rPr>
          <w:sz w:val="24"/>
        </w:rPr>
        <w:t>鉴于</w:t>
      </w:r>
      <w:r>
        <w:rPr>
          <w:sz w:val="24"/>
          <w:u w:val="single"/>
        </w:rPr>
        <w:t xml:space="preserve">               </w:t>
      </w:r>
      <w:r>
        <w:rPr>
          <w:sz w:val="24"/>
        </w:rPr>
        <w:t>（以下简称“投标人”）拟参加编号为</w:t>
      </w:r>
      <w:r>
        <w:rPr>
          <w:sz w:val="24"/>
          <w:u w:val="single"/>
        </w:rPr>
        <w:t xml:space="preserve">            </w:t>
      </w:r>
      <w:r>
        <w:rPr>
          <w:sz w:val="24"/>
        </w:rPr>
        <w:t>的</w:t>
      </w:r>
      <w:r>
        <w:rPr>
          <w:sz w:val="24"/>
          <w:u w:val="single"/>
        </w:rPr>
        <w:t xml:space="preserve">           </w:t>
      </w:r>
      <w:r>
        <w:rPr>
          <w:sz w:val="24"/>
        </w:rPr>
        <w:t xml:space="preserve">                            </w:t>
      </w:r>
    </w:p>
    <w:p>
      <w:pPr>
        <w:rPr>
          <w:sz w:val="24"/>
        </w:rPr>
      </w:pPr>
      <w:r>
        <w:rPr>
          <w:sz w:val="24"/>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ind w:firstLine="480" w:firstLineChars="200"/>
        <w:rPr>
          <w:sz w:val="24"/>
        </w:rPr>
      </w:pPr>
      <w:r>
        <w:rPr>
          <w:sz w:val="24"/>
        </w:rPr>
        <w:t>一、保证责任的情形及保证金额</w:t>
      </w:r>
    </w:p>
    <w:p>
      <w:pPr>
        <w:ind w:firstLine="240" w:firstLineChars="100"/>
        <w:rPr>
          <w:sz w:val="24"/>
        </w:rPr>
      </w:pPr>
      <w:r>
        <w:rPr>
          <w:sz w:val="24"/>
        </w:rPr>
        <w:t>（一）在投标人出现下列情形之一时，我方承担保证责任：</w:t>
      </w:r>
    </w:p>
    <w:p>
      <w:pPr>
        <w:ind w:firstLine="480" w:firstLineChars="200"/>
        <w:rPr>
          <w:sz w:val="24"/>
        </w:rPr>
      </w:pPr>
      <w:r>
        <w:rPr>
          <w:sz w:val="24"/>
        </w:rPr>
        <w:t>1．中标后投标人无正当理由不与采购人或者采购代理机构签订《政府采购合同》；</w:t>
      </w:r>
    </w:p>
    <w:p>
      <w:pPr>
        <w:ind w:firstLine="480" w:firstLineChars="200"/>
        <w:rPr>
          <w:sz w:val="24"/>
        </w:rPr>
      </w:pPr>
      <w:r>
        <w:rPr>
          <w:sz w:val="24"/>
        </w:rPr>
        <w:t>2．招标文件规定的投标人应当缴纳保证金的其他情形。</w:t>
      </w:r>
    </w:p>
    <w:p>
      <w:pPr>
        <w:ind w:firstLine="240" w:firstLineChars="100"/>
        <w:rPr>
          <w:sz w:val="24"/>
        </w:rPr>
      </w:pPr>
      <w:r>
        <w:rPr>
          <w:sz w:val="24"/>
        </w:rPr>
        <w:t>（二）我方承担保证责任的最高金额为人民币</w:t>
      </w:r>
      <w:r>
        <w:rPr>
          <w:sz w:val="24"/>
          <w:u w:val="single"/>
        </w:rPr>
        <w:t xml:space="preserve">      </w:t>
      </w:r>
      <w:r>
        <w:rPr>
          <w:sz w:val="24"/>
        </w:rPr>
        <w:t>元（大写</w:t>
      </w:r>
      <w:r>
        <w:rPr>
          <w:sz w:val="24"/>
          <w:u w:val="single"/>
        </w:rPr>
        <w:t xml:space="preserve">            </w:t>
      </w:r>
      <w:r>
        <w:rPr>
          <w:sz w:val="24"/>
        </w:rPr>
        <w:t>），即本项目的投标保证金金额。</w:t>
      </w:r>
    </w:p>
    <w:p>
      <w:pPr>
        <w:ind w:firstLine="480" w:firstLineChars="200"/>
        <w:rPr>
          <w:sz w:val="24"/>
        </w:rPr>
      </w:pPr>
      <w:r>
        <w:rPr>
          <w:sz w:val="24"/>
        </w:rPr>
        <w:t>二、保证的方式及保证期间</w:t>
      </w:r>
    </w:p>
    <w:p>
      <w:pPr>
        <w:ind w:firstLine="480" w:firstLineChars="200"/>
        <w:rPr>
          <w:sz w:val="24"/>
        </w:rPr>
      </w:pPr>
      <w:r>
        <w:rPr>
          <w:sz w:val="24"/>
        </w:rPr>
        <w:t>我方保证的方式为：连带责任保证。</w:t>
      </w:r>
    </w:p>
    <w:p>
      <w:pPr>
        <w:ind w:firstLine="480" w:firstLineChars="200"/>
        <w:rPr>
          <w:sz w:val="24"/>
        </w:rPr>
      </w:pPr>
      <w:r>
        <w:rPr>
          <w:sz w:val="24"/>
        </w:rPr>
        <w:t>我方的保证期间为：自本保函生效之日起至超过投标有效期30天（如项目采购失败重招，则延长至重招之日起至超过投标有效期30天）。</w:t>
      </w:r>
    </w:p>
    <w:p>
      <w:pPr>
        <w:ind w:firstLine="480" w:firstLineChars="200"/>
        <w:rPr>
          <w:sz w:val="24"/>
        </w:rPr>
      </w:pPr>
      <w:r>
        <w:rPr>
          <w:sz w:val="24"/>
        </w:rPr>
        <w:t>三、承担保证责任的程序</w:t>
      </w:r>
    </w:p>
    <w:p>
      <w:pPr>
        <w:ind w:firstLine="480" w:firstLineChars="200"/>
        <w:rPr>
          <w:sz w:val="24"/>
        </w:rPr>
      </w:pPr>
      <w:r>
        <w:rPr>
          <w:sz w:val="24"/>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480" w:firstLineChars="200"/>
        <w:rPr>
          <w:sz w:val="24"/>
        </w:rPr>
      </w:pPr>
      <w:r>
        <w:rPr>
          <w:sz w:val="24"/>
        </w:rPr>
        <w:t>2．我方在收到索赔通知及相关证明材料后，在</w:t>
      </w:r>
      <w:r>
        <w:rPr>
          <w:sz w:val="24"/>
          <w:u w:val="single"/>
        </w:rPr>
        <w:t>　　　</w:t>
      </w:r>
      <w:r>
        <w:rPr>
          <w:sz w:val="24"/>
        </w:rPr>
        <w:t>个工作日内进行审查，符合应承担保证责任情形的，我方应按照你方的要求代投标人向你方支付投标保证金。</w:t>
      </w:r>
    </w:p>
    <w:p>
      <w:pPr>
        <w:ind w:firstLine="480" w:firstLineChars="200"/>
        <w:rPr>
          <w:sz w:val="24"/>
        </w:rPr>
      </w:pPr>
      <w:r>
        <w:rPr>
          <w:sz w:val="24"/>
        </w:rPr>
        <w:t>四、保证责任的终止</w:t>
      </w:r>
    </w:p>
    <w:p>
      <w:pPr>
        <w:ind w:firstLine="480" w:firstLineChars="200"/>
        <w:rPr>
          <w:sz w:val="24"/>
        </w:rPr>
      </w:pPr>
      <w:r>
        <w:rPr>
          <w:sz w:val="24"/>
        </w:rPr>
        <w:t>1．保证期间届满你方未向我方书面主张保证责任的，自保证期间届满次日起，我方保证责任自动终止。</w:t>
      </w:r>
    </w:p>
    <w:p>
      <w:pPr>
        <w:ind w:firstLine="480" w:firstLineChars="200"/>
        <w:rPr>
          <w:sz w:val="24"/>
        </w:rPr>
      </w:pPr>
      <w:r>
        <w:rPr>
          <w:sz w:val="24"/>
        </w:rPr>
        <w:t>2．我方按照本保函向你贵方履行了保证责任后，自我方向你贵方支付款项（支付款项从我方账户划出）之日起，保证责任终止。</w:t>
      </w:r>
    </w:p>
    <w:p>
      <w:pPr>
        <w:ind w:firstLine="480" w:firstLineChars="200"/>
        <w:rPr>
          <w:sz w:val="24"/>
        </w:rPr>
      </w:pPr>
      <w:r>
        <w:rPr>
          <w:sz w:val="24"/>
        </w:rPr>
        <w:t>3．按照法律法规的规定或出现我方保证责任终止的其它情形的，我方在本保函项下的保证责任亦终止。</w:t>
      </w:r>
    </w:p>
    <w:p>
      <w:pPr>
        <w:ind w:firstLine="480" w:firstLineChars="200"/>
        <w:rPr>
          <w:sz w:val="24"/>
        </w:rPr>
      </w:pPr>
      <w:r>
        <w:rPr>
          <w:sz w:val="24"/>
        </w:rPr>
        <w:t>五、免责条款</w:t>
      </w:r>
    </w:p>
    <w:p>
      <w:pPr>
        <w:ind w:firstLine="480" w:firstLineChars="200"/>
        <w:rPr>
          <w:sz w:val="24"/>
        </w:rPr>
      </w:pPr>
      <w:r>
        <w:rPr>
          <w:sz w:val="24"/>
        </w:rPr>
        <w:t>1．依照法律规定或你方与投标人的另行约定，全部或者部分免除投标人投标保证金义务时，我方亦免除相应的保证责任。</w:t>
      </w:r>
    </w:p>
    <w:p>
      <w:pPr>
        <w:ind w:firstLine="480" w:firstLineChars="200"/>
        <w:rPr>
          <w:sz w:val="24"/>
        </w:rPr>
      </w:pPr>
      <w:r>
        <w:rPr>
          <w:sz w:val="24"/>
        </w:rPr>
        <w:t>2．因你方原因致使投标人发生本保函第一条第（一）款约定情形的，我方不承担保证责任。</w:t>
      </w:r>
    </w:p>
    <w:p>
      <w:pPr>
        <w:ind w:firstLine="480" w:firstLineChars="200"/>
        <w:rPr>
          <w:sz w:val="24"/>
        </w:rPr>
      </w:pPr>
      <w:r>
        <w:rPr>
          <w:sz w:val="24"/>
        </w:rPr>
        <w:t>3．因不可抗力造成投标人发生本保函第一条约定情形的，我方不承担保证责任。</w:t>
      </w:r>
    </w:p>
    <w:p>
      <w:pPr>
        <w:ind w:firstLine="480" w:firstLineChars="200"/>
        <w:rPr>
          <w:sz w:val="24"/>
        </w:rPr>
      </w:pPr>
      <w:r>
        <w:rPr>
          <w:sz w:val="24"/>
        </w:rPr>
        <w:t>4．你方或其他有权机关对招标文件进行任何澄清或修改，加重我方保证责任的，我方对加重部分不承担保证责任，但该澄清或修改经我方事先书面同意的除外。</w:t>
      </w:r>
    </w:p>
    <w:p>
      <w:pPr>
        <w:ind w:firstLine="480" w:firstLineChars="200"/>
        <w:rPr>
          <w:sz w:val="24"/>
        </w:rPr>
      </w:pPr>
      <w:r>
        <w:rPr>
          <w:sz w:val="24"/>
        </w:rPr>
        <w:t>六、争议的解决</w:t>
      </w:r>
    </w:p>
    <w:p>
      <w:pPr>
        <w:ind w:firstLine="480" w:firstLineChars="200"/>
        <w:rPr>
          <w:sz w:val="24"/>
        </w:rPr>
      </w:pPr>
      <w:r>
        <w:rPr>
          <w:sz w:val="24"/>
        </w:rPr>
        <w:t>因本保函发生的纠纷，由你我双方协商解决，协商不成的，通过诉讼程序解决，诉讼管辖地法院为</w:t>
      </w:r>
      <w:r>
        <w:rPr>
          <w:sz w:val="24"/>
          <w:u w:val="single"/>
        </w:rPr>
        <w:t xml:space="preserve">          </w:t>
      </w:r>
      <w:r>
        <w:rPr>
          <w:sz w:val="24"/>
        </w:rPr>
        <w:t>法院。</w:t>
      </w:r>
    </w:p>
    <w:p>
      <w:pPr>
        <w:ind w:firstLine="480" w:firstLineChars="200"/>
        <w:rPr>
          <w:sz w:val="24"/>
        </w:rPr>
      </w:pPr>
      <w:r>
        <w:rPr>
          <w:sz w:val="24"/>
        </w:rPr>
        <w:t>七、保函的生效</w:t>
      </w:r>
    </w:p>
    <w:p>
      <w:pPr>
        <w:ind w:firstLine="480" w:firstLineChars="200"/>
        <w:rPr>
          <w:sz w:val="24"/>
        </w:rPr>
      </w:pPr>
      <w:r>
        <w:rPr>
          <w:sz w:val="24"/>
        </w:rPr>
        <w:t>本保函自我方加盖公章之日起生效。</w:t>
      </w:r>
    </w:p>
    <w:p>
      <w:pPr>
        <w:ind w:firstLine="6360" w:firstLineChars="2650"/>
        <w:rPr>
          <w:sz w:val="24"/>
        </w:rPr>
      </w:pPr>
      <w:r>
        <w:rPr>
          <w:sz w:val="24"/>
        </w:rPr>
        <w:t xml:space="preserve">保证人：（公章）                       </w:t>
      </w:r>
    </w:p>
    <w:p>
      <w:pPr>
        <w:ind w:firstLine="6405" w:firstLineChars="3050"/>
        <w:rPr>
          <w:sz w:val="24"/>
        </w:rPr>
      </w:pPr>
      <w:r>
        <w:t>年     月      日</w:t>
      </w:r>
      <w:r>
        <w:br w:type="page"/>
      </w:r>
      <w:r>
        <w:rPr>
          <w:b/>
          <w:sz w:val="24"/>
        </w:rPr>
        <w:t>附件14</w:t>
      </w:r>
    </w:p>
    <w:p/>
    <w:p>
      <w:pPr>
        <w:spacing w:line="480" w:lineRule="exact"/>
        <w:jc w:val="center"/>
        <w:rPr>
          <w:b/>
          <w:sz w:val="24"/>
        </w:rPr>
      </w:pPr>
      <w:r>
        <w:rPr>
          <w:b/>
          <w:sz w:val="24"/>
        </w:rPr>
        <w:t>采购招标代理服务费承诺书</w:t>
      </w:r>
    </w:p>
    <w:p>
      <w:pPr>
        <w:spacing w:line="480" w:lineRule="exact"/>
        <w:rPr>
          <w:sz w:val="24"/>
        </w:rPr>
      </w:pPr>
    </w:p>
    <w:p>
      <w:pPr>
        <w:spacing w:line="480" w:lineRule="exact"/>
        <w:rPr>
          <w:b/>
          <w:sz w:val="24"/>
        </w:rPr>
      </w:pPr>
      <w:r>
        <w:rPr>
          <w:sz w:val="24"/>
        </w:rPr>
        <w:t>致：</w:t>
      </w:r>
      <w:r>
        <w:rPr>
          <w:b/>
          <w:sz w:val="24"/>
        </w:rPr>
        <w:t>广州嘉峰项目管理有限公司</w:t>
      </w:r>
    </w:p>
    <w:p>
      <w:pPr>
        <w:spacing w:line="480" w:lineRule="exact"/>
        <w:rPr>
          <w:sz w:val="24"/>
        </w:rPr>
      </w:pPr>
    </w:p>
    <w:p>
      <w:pPr>
        <w:spacing w:line="360" w:lineRule="auto"/>
        <w:ind w:firstLine="480" w:firstLineChars="200"/>
        <w:rPr>
          <w:b/>
          <w:kern w:val="28"/>
          <w:sz w:val="24"/>
        </w:rPr>
      </w:pPr>
      <w:r>
        <w:rPr>
          <w:sz w:val="24"/>
        </w:rPr>
        <w:t>如果我方在贵公司组织的</w:t>
      </w:r>
      <w:r>
        <w:rPr>
          <w:b/>
          <w:kern w:val="28"/>
          <w:sz w:val="24"/>
        </w:rPr>
        <w:t xml:space="preserve"> </w:t>
      </w:r>
      <w:r>
        <w:rPr>
          <w:b/>
          <w:kern w:val="28"/>
          <w:sz w:val="24"/>
          <w:u w:val="single"/>
        </w:rPr>
        <w:t xml:space="preserve">     </w:t>
      </w:r>
      <w:r>
        <w:rPr>
          <w:sz w:val="24"/>
        </w:rPr>
        <w:t>（项目编号：</w:t>
      </w:r>
      <w:r>
        <w:rPr>
          <w:sz w:val="24"/>
          <w:u w:val="single"/>
        </w:rPr>
        <w:t xml:space="preserve">    </w:t>
      </w:r>
      <w:r>
        <w:rPr>
          <w:sz w:val="24"/>
        </w:rPr>
        <w:t>）公开招标采购项目中被确定为中标人，我方保证在领取《中标通知书》之时，按照招标文件的规定向贵公司交纳采购招标代理服务费。</w:t>
      </w:r>
    </w:p>
    <w:p>
      <w:pPr>
        <w:spacing w:line="360" w:lineRule="auto"/>
        <w:ind w:firstLine="480" w:firstLineChars="200"/>
        <w:rPr>
          <w:sz w:val="24"/>
        </w:rPr>
      </w:pPr>
      <w:r>
        <w:rPr>
          <w:sz w:val="24"/>
        </w:rPr>
        <w:t>我方如违约，愿按照相关规定承担相应的违约责任。</w:t>
      </w:r>
    </w:p>
    <w:p>
      <w:pPr>
        <w:adjustRightInd w:val="0"/>
        <w:snapToGrid w:val="0"/>
        <w:spacing w:line="360" w:lineRule="auto"/>
        <w:ind w:firstLine="480" w:firstLineChars="200"/>
        <w:rPr>
          <w:szCs w:val="21"/>
        </w:rPr>
      </w:pPr>
      <w:r>
        <w:rPr>
          <w:sz w:val="24"/>
        </w:rPr>
        <w:t>我方如获中标，则开票类型选择□增值税普通发票□增值税专用发票（请在对应的“□”打“√”，且只能选择其中一项，选择增值税普通发票无需填写下表）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3763"/>
        <w:gridCol w:w="1179"/>
        <w:gridCol w:w="16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jc w:val="center"/>
            </w:pPr>
            <w:r>
              <w:t>单位名称</w:t>
            </w:r>
          </w:p>
        </w:tc>
        <w:tc>
          <w:tcPr>
            <w:tcW w:w="6607" w:type="dxa"/>
            <w:gridSpan w:val="3"/>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jc w:val="center"/>
            </w:pPr>
            <w:r>
              <w:rPr>
                <w:szCs w:val="21"/>
              </w:rPr>
              <w:t>纳税人识别号</w:t>
            </w:r>
          </w:p>
        </w:tc>
        <w:tc>
          <w:tcPr>
            <w:tcW w:w="6607" w:type="dxa"/>
            <w:gridSpan w:val="3"/>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jc w:val="center"/>
            </w:pPr>
            <w:r>
              <w:t>地址</w:t>
            </w:r>
          </w:p>
        </w:tc>
        <w:tc>
          <w:tcPr>
            <w:tcW w:w="6607" w:type="dxa"/>
            <w:gridSpan w:val="3"/>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2471" w:type="dxa"/>
            <w:vAlign w:val="center"/>
          </w:tcPr>
          <w:p>
            <w:pPr>
              <w:jc w:val="center"/>
            </w:pPr>
            <w:r>
              <w:t>开户银行</w:t>
            </w:r>
            <w:r>
              <w:br w:type="textWrapping"/>
            </w:r>
            <w:r>
              <w:rPr>
                <w:sz w:val="20"/>
                <w:szCs w:val="20"/>
              </w:rPr>
              <w:t>（具体到XX银行XX支行）</w:t>
            </w:r>
          </w:p>
        </w:tc>
        <w:tc>
          <w:tcPr>
            <w:tcW w:w="3763" w:type="dxa"/>
            <w:vAlign w:val="center"/>
          </w:tcPr>
          <w:p>
            <w:pPr>
              <w:jc w:val="center"/>
            </w:pPr>
          </w:p>
        </w:tc>
        <w:tc>
          <w:tcPr>
            <w:tcW w:w="1179" w:type="dxa"/>
            <w:vAlign w:val="center"/>
          </w:tcPr>
          <w:p>
            <w:pPr>
              <w:jc w:val="center"/>
            </w:pPr>
            <w:r>
              <w:t>联系电话</w:t>
            </w:r>
          </w:p>
        </w:tc>
        <w:tc>
          <w:tcPr>
            <w:tcW w:w="1665"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jc w:val="center"/>
            </w:pPr>
            <w:r>
              <w:t>账    号</w:t>
            </w:r>
          </w:p>
        </w:tc>
        <w:tc>
          <w:tcPr>
            <w:tcW w:w="3763" w:type="dxa"/>
            <w:vAlign w:val="center"/>
          </w:tcPr>
          <w:p>
            <w:pPr>
              <w:jc w:val="center"/>
            </w:pPr>
          </w:p>
        </w:tc>
        <w:tc>
          <w:tcPr>
            <w:tcW w:w="1179" w:type="dxa"/>
            <w:vAlign w:val="center"/>
          </w:tcPr>
          <w:p>
            <w:pPr>
              <w:jc w:val="center"/>
            </w:pPr>
            <w:r>
              <w:t>联系人</w:t>
            </w:r>
          </w:p>
        </w:tc>
        <w:tc>
          <w:tcPr>
            <w:tcW w:w="1665"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078" w:type="dxa"/>
            <w:gridSpan w:val="4"/>
            <w:vAlign w:val="center"/>
          </w:tcPr>
          <w:p>
            <w:pPr>
              <w:rPr>
                <w:b/>
              </w:rPr>
            </w:pPr>
            <w:r>
              <w:rPr>
                <w:b/>
              </w:rPr>
              <w:t>附件：</w:t>
            </w:r>
            <w:r>
              <w:rPr>
                <w:b/>
                <w:szCs w:val="21"/>
              </w:rPr>
              <w:t>一般纳税人资格认定税务通知书或其他可证明具有该项资格证明文件的复印件（加盖公章）</w:t>
            </w:r>
          </w:p>
        </w:tc>
      </w:tr>
    </w:tbl>
    <w:p>
      <w:pPr>
        <w:adjustRightInd w:val="0"/>
        <w:snapToGrid w:val="0"/>
        <w:spacing w:line="360" w:lineRule="auto"/>
        <w:ind w:firstLine="420" w:firstLineChars="200"/>
      </w:pPr>
      <w:r>
        <w:t>开标当日，如我方未按该要求填写、未提供有效的开票资料、未确认开具发票类型或确认的发票类型有误，则视为开具增值税普通发票。我方同意采购代理机构不予更换发票类型，并愿承担由此引起的一切后果。</w:t>
      </w:r>
    </w:p>
    <w:p>
      <w:pPr>
        <w:spacing w:line="360" w:lineRule="auto"/>
        <w:rPr>
          <w:sz w:val="24"/>
        </w:rPr>
      </w:pPr>
    </w:p>
    <w:p>
      <w:pPr>
        <w:spacing w:line="360" w:lineRule="auto"/>
        <w:ind w:firstLine="480" w:firstLineChars="200"/>
        <w:rPr>
          <w:sz w:val="24"/>
        </w:rPr>
      </w:pPr>
      <w:r>
        <w:rPr>
          <w:sz w:val="24"/>
        </w:rPr>
        <w:t>特此承诺！</w:t>
      </w:r>
    </w:p>
    <w:p>
      <w:pPr>
        <w:spacing w:line="480" w:lineRule="auto"/>
        <w:ind w:left="538" w:leftChars="69" w:hanging="393" w:hangingChars="164"/>
        <w:rPr>
          <w:sz w:val="24"/>
        </w:rPr>
      </w:pPr>
      <w:r>
        <w:rPr>
          <w:sz w:val="24"/>
        </w:rPr>
        <w:t>投标人法定名称（公章）；</w:t>
      </w:r>
    </w:p>
    <w:p>
      <w:pPr>
        <w:spacing w:line="480" w:lineRule="auto"/>
        <w:ind w:left="199" w:leftChars="79" w:hanging="33" w:hangingChars="14"/>
        <w:rPr>
          <w:sz w:val="24"/>
        </w:rPr>
      </w:pPr>
      <w:r>
        <w:rPr>
          <w:sz w:val="24"/>
        </w:rPr>
        <w:t>法定代表人或其授权代表（签字或签章）：</w:t>
      </w:r>
    </w:p>
    <w:p>
      <w:pPr>
        <w:spacing w:line="480" w:lineRule="auto"/>
        <w:ind w:left="218" w:leftChars="88" w:hanging="33" w:hangingChars="14"/>
        <w:rPr>
          <w:sz w:val="24"/>
        </w:rPr>
      </w:pPr>
      <w:r>
        <w:rPr>
          <w:sz w:val="24"/>
        </w:rPr>
        <w:t>电    话：</w:t>
      </w:r>
    </w:p>
    <w:p>
      <w:pPr>
        <w:spacing w:line="480" w:lineRule="auto"/>
        <w:ind w:left="178" w:leftChars="69" w:hanging="33" w:hangingChars="14"/>
        <w:rPr>
          <w:sz w:val="24"/>
        </w:rPr>
      </w:pPr>
      <w:r>
        <w:rPr>
          <w:sz w:val="24"/>
        </w:rPr>
        <w:t>传    真：</w:t>
      </w:r>
    </w:p>
    <w:p>
      <w:pPr>
        <w:spacing w:line="380" w:lineRule="exact"/>
        <w:ind w:firstLine="120" w:firstLineChars="50"/>
        <w:rPr>
          <w:sz w:val="24"/>
        </w:rPr>
      </w:pPr>
      <w:r>
        <w:rPr>
          <w:sz w:val="24"/>
        </w:rPr>
        <w:t>承诺日期：     年   月   日</w:t>
      </w:r>
    </w:p>
    <w:p>
      <w:pPr>
        <w:autoSpaceDE w:val="0"/>
        <w:autoSpaceDN w:val="0"/>
        <w:adjustRightInd w:val="0"/>
        <w:spacing w:line="360" w:lineRule="auto"/>
        <w:jc w:val="left"/>
        <w:rPr>
          <w:b/>
          <w:sz w:val="24"/>
        </w:rPr>
      </w:pPr>
    </w:p>
    <w:p>
      <w:pPr>
        <w:pStyle w:val="7"/>
        <w:rPr>
          <w:rFonts w:ascii="Times New Roman" w:hAnsi="Times New Roman"/>
          <w:bCs/>
          <w:sz w:val="24"/>
        </w:rPr>
      </w:pPr>
      <w:r>
        <w:rPr>
          <w:rFonts w:ascii="Times New Roman" w:hAnsi="Times New Roman"/>
          <w:bCs/>
          <w:sz w:val="24"/>
        </w:rPr>
        <w:t xml:space="preserve">附件15 </w:t>
      </w:r>
    </w:p>
    <w:p>
      <w:pPr>
        <w:pStyle w:val="7"/>
        <w:ind w:firstLine="3424" w:firstLineChars="1421"/>
        <w:rPr>
          <w:rFonts w:ascii="Times New Roman" w:hAnsi="Times New Roman"/>
          <w:bCs/>
          <w:sz w:val="24"/>
        </w:rPr>
      </w:pPr>
      <w:r>
        <w:rPr>
          <w:rFonts w:ascii="Times New Roman" w:hAnsi="Times New Roman"/>
          <w:bCs/>
          <w:sz w:val="24"/>
        </w:rPr>
        <w:t>公平竞争承诺书</w:t>
      </w:r>
    </w:p>
    <w:p>
      <w:pPr>
        <w:autoSpaceDE w:val="0"/>
        <w:autoSpaceDN w:val="0"/>
        <w:adjustRightInd w:val="0"/>
        <w:spacing w:line="360" w:lineRule="auto"/>
        <w:ind w:firstLine="240" w:firstLineChars="100"/>
        <w:jc w:val="left"/>
        <w:rPr>
          <w:kern w:val="0"/>
          <w:sz w:val="24"/>
        </w:rPr>
      </w:pPr>
    </w:p>
    <w:p>
      <w:pPr>
        <w:autoSpaceDE w:val="0"/>
        <w:autoSpaceDN w:val="0"/>
        <w:adjustRightInd w:val="0"/>
        <w:spacing w:line="360" w:lineRule="auto"/>
        <w:ind w:firstLine="240" w:firstLineChars="100"/>
        <w:jc w:val="left"/>
        <w:rPr>
          <w:kern w:val="0"/>
          <w:sz w:val="24"/>
        </w:rPr>
      </w:pPr>
    </w:p>
    <w:p>
      <w:pPr>
        <w:autoSpaceDE w:val="0"/>
        <w:autoSpaceDN w:val="0"/>
        <w:adjustRightInd w:val="0"/>
        <w:spacing w:line="360" w:lineRule="auto"/>
        <w:ind w:firstLine="240" w:firstLineChars="100"/>
        <w:jc w:val="left"/>
        <w:rPr>
          <w:kern w:val="0"/>
          <w:sz w:val="24"/>
        </w:rPr>
      </w:pPr>
    </w:p>
    <w:p>
      <w:pPr>
        <w:autoSpaceDE w:val="0"/>
        <w:autoSpaceDN w:val="0"/>
        <w:adjustRightInd w:val="0"/>
        <w:spacing w:line="360" w:lineRule="auto"/>
        <w:ind w:firstLine="480" w:firstLineChars="200"/>
        <w:jc w:val="left"/>
        <w:rPr>
          <w:kern w:val="0"/>
          <w:sz w:val="24"/>
        </w:rPr>
      </w:pPr>
      <w:r>
        <w:rPr>
          <w:kern w:val="0"/>
          <w:sz w:val="24"/>
        </w:rPr>
        <w:t>本公司郑重承诺：本公司保证所提交的相关资质文件和证明材料的真实性，有良好的历史诚信记录，并将依法参与</w:t>
      </w:r>
      <w:r>
        <w:rPr>
          <w:kern w:val="0"/>
          <w:sz w:val="24"/>
          <w:u w:val="single"/>
        </w:rPr>
        <w:t xml:space="preserve">                     </w:t>
      </w:r>
      <w:r>
        <w:rPr>
          <w:kern w:val="0"/>
          <w:sz w:val="24"/>
        </w:rPr>
        <w:t>项目的公平竞争，不以任何不正当行为谋取不当利益，否则承担相应的法律责任。</w:t>
      </w:r>
    </w:p>
    <w:p>
      <w:pPr>
        <w:autoSpaceDE w:val="0"/>
        <w:autoSpaceDN w:val="0"/>
        <w:adjustRightInd w:val="0"/>
        <w:spacing w:line="360" w:lineRule="auto"/>
        <w:jc w:val="right"/>
        <w:rPr>
          <w:kern w:val="0"/>
          <w:sz w:val="24"/>
        </w:rPr>
      </w:pPr>
    </w:p>
    <w:p>
      <w:pPr>
        <w:autoSpaceDE w:val="0"/>
        <w:autoSpaceDN w:val="0"/>
        <w:adjustRightInd w:val="0"/>
        <w:spacing w:line="360" w:lineRule="auto"/>
        <w:jc w:val="right"/>
        <w:rPr>
          <w:kern w:val="0"/>
          <w:sz w:val="24"/>
        </w:rPr>
      </w:pPr>
    </w:p>
    <w:p>
      <w:pPr>
        <w:autoSpaceDE w:val="0"/>
        <w:autoSpaceDN w:val="0"/>
        <w:adjustRightInd w:val="0"/>
        <w:spacing w:line="360" w:lineRule="auto"/>
        <w:jc w:val="right"/>
        <w:rPr>
          <w:kern w:val="0"/>
          <w:sz w:val="24"/>
        </w:rPr>
      </w:pPr>
    </w:p>
    <w:p>
      <w:pPr>
        <w:autoSpaceDE w:val="0"/>
        <w:autoSpaceDN w:val="0"/>
        <w:adjustRightInd w:val="0"/>
        <w:spacing w:line="360" w:lineRule="auto"/>
        <w:jc w:val="right"/>
        <w:rPr>
          <w:kern w:val="0"/>
          <w:sz w:val="24"/>
        </w:rPr>
      </w:pPr>
    </w:p>
    <w:p>
      <w:pPr>
        <w:autoSpaceDE w:val="0"/>
        <w:autoSpaceDN w:val="0"/>
        <w:adjustRightInd w:val="0"/>
        <w:spacing w:line="360" w:lineRule="auto"/>
        <w:jc w:val="right"/>
        <w:rPr>
          <w:kern w:val="0"/>
          <w:sz w:val="24"/>
        </w:rPr>
      </w:pPr>
      <w:r>
        <w:rPr>
          <w:kern w:val="0"/>
          <w:sz w:val="24"/>
        </w:rPr>
        <w:t>（公司名称，加盖公章）</w:t>
      </w:r>
    </w:p>
    <w:p>
      <w:pPr>
        <w:spacing w:line="380" w:lineRule="exact"/>
        <w:ind w:firstLine="120" w:firstLineChars="50"/>
        <w:jc w:val="right"/>
        <w:rPr>
          <w:kern w:val="0"/>
          <w:sz w:val="24"/>
        </w:rPr>
      </w:pPr>
      <w:r>
        <w:rPr>
          <w:kern w:val="0"/>
          <w:sz w:val="24"/>
        </w:rPr>
        <w:t>时间：   年   月   日</w:t>
      </w:r>
    </w:p>
    <w:p>
      <w:pPr>
        <w:pStyle w:val="19"/>
        <w:rPr>
          <w:rFonts w:ascii="Times New Roman" w:hAnsi="Times New Roman" w:cs="Times New Roman"/>
          <w:kern w:val="0"/>
        </w:rPr>
      </w:pPr>
    </w:p>
    <w:p>
      <w:pPr>
        <w:rPr>
          <w:kern w:val="0"/>
          <w:sz w:val="24"/>
        </w:rPr>
      </w:pPr>
    </w:p>
    <w:p>
      <w:pPr>
        <w:pStyle w:val="19"/>
        <w:rPr>
          <w:rFonts w:ascii="Times New Roman" w:hAnsi="Times New Roman" w:cs="Times New Roman"/>
          <w:kern w:val="0"/>
        </w:rPr>
      </w:pPr>
    </w:p>
    <w:p>
      <w:pPr>
        <w:rPr>
          <w:kern w:val="0"/>
          <w:sz w:val="24"/>
        </w:rPr>
      </w:pPr>
    </w:p>
    <w:p>
      <w:pPr>
        <w:pStyle w:val="19"/>
        <w:rPr>
          <w:rFonts w:ascii="Times New Roman" w:hAnsi="Times New Roman" w:cs="Times New Roman"/>
          <w:kern w:val="0"/>
        </w:rPr>
      </w:pPr>
    </w:p>
    <w:p>
      <w:pPr>
        <w:rPr>
          <w:kern w:val="0"/>
          <w:sz w:val="24"/>
        </w:rPr>
      </w:pPr>
    </w:p>
    <w:p>
      <w:pPr>
        <w:pStyle w:val="19"/>
        <w:rPr>
          <w:rFonts w:ascii="Times New Roman" w:hAnsi="Times New Roman" w:cs="Times New Roman"/>
          <w:kern w:val="0"/>
        </w:rPr>
      </w:pPr>
    </w:p>
    <w:p>
      <w:pPr>
        <w:rPr>
          <w:kern w:val="0"/>
          <w:sz w:val="24"/>
        </w:rPr>
      </w:pPr>
    </w:p>
    <w:p>
      <w:pPr>
        <w:pStyle w:val="19"/>
        <w:rPr>
          <w:rFonts w:ascii="Times New Roman" w:hAnsi="Times New Roman" w:cs="Times New Roman"/>
          <w:kern w:val="0"/>
        </w:rPr>
      </w:pPr>
    </w:p>
    <w:p>
      <w:pPr>
        <w:rPr>
          <w:kern w:val="0"/>
          <w:sz w:val="24"/>
        </w:rPr>
      </w:pPr>
    </w:p>
    <w:p>
      <w:pPr>
        <w:pStyle w:val="19"/>
        <w:rPr>
          <w:rFonts w:ascii="Times New Roman" w:hAnsi="Times New Roman" w:cs="Times New Roman"/>
          <w:kern w:val="0"/>
        </w:rPr>
      </w:pPr>
    </w:p>
    <w:p>
      <w:pPr>
        <w:rPr>
          <w:kern w:val="0"/>
          <w:sz w:val="24"/>
        </w:rPr>
      </w:pPr>
    </w:p>
    <w:p>
      <w:pPr>
        <w:pStyle w:val="19"/>
        <w:rPr>
          <w:rFonts w:ascii="Times New Roman" w:hAnsi="Times New Roman" w:cs="Times New Roman"/>
          <w:kern w:val="0"/>
        </w:rPr>
      </w:pPr>
    </w:p>
    <w:p>
      <w:pPr>
        <w:rPr>
          <w:kern w:val="0"/>
          <w:sz w:val="24"/>
        </w:rPr>
      </w:pPr>
    </w:p>
    <w:p>
      <w:pPr>
        <w:pStyle w:val="19"/>
        <w:rPr>
          <w:rFonts w:ascii="Times New Roman" w:hAnsi="Times New Roman" w:cs="Times New Roman"/>
          <w:kern w:val="0"/>
        </w:rPr>
      </w:pPr>
    </w:p>
    <w:p>
      <w:pPr>
        <w:rPr>
          <w:kern w:val="0"/>
          <w:sz w:val="24"/>
        </w:rPr>
      </w:pPr>
    </w:p>
    <w:p>
      <w:pPr>
        <w:pStyle w:val="19"/>
        <w:rPr>
          <w:rFonts w:ascii="Times New Roman" w:hAnsi="Times New Roman" w:cs="Times New Roman"/>
          <w:kern w:val="0"/>
        </w:rPr>
      </w:pPr>
    </w:p>
    <w:p>
      <w:pPr>
        <w:rPr>
          <w:kern w:val="0"/>
          <w:sz w:val="24"/>
        </w:rPr>
      </w:pPr>
    </w:p>
    <w:p>
      <w:pPr>
        <w:pStyle w:val="19"/>
        <w:rPr>
          <w:rFonts w:ascii="Times New Roman" w:hAnsi="Times New Roman" w:cs="Times New Roman"/>
          <w:kern w:val="0"/>
        </w:rPr>
      </w:pPr>
    </w:p>
    <w:p>
      <w:pPr>
        <w:rPr>
          <w:kern w:val="0"/>
          <w:sz w:val="24"/>
        </w:rPr>
      </w:pPr>
    </w:p>
    <w:p>
      <w:pPr>
        <w:pStyle w:val="7"/>
        <w:spacing w:before="120" w:beforeLines="50" w:after="120" w:afterLines="50"/>
        <w:rPr>
          <w:rFonts w:ascii="Times New Roman" w:hAnsi="Times New Roman"/>
          <w:sz w:val="24"/>
        </w:rPr>
      </w:pPr>
      <w:r>
        <w:rPr>
          <w:rFonts w:ascii="Times New Roman" w:hAnsi="Times New Roman"/>
          <w:bCs/>
          <w:sz w:val="24"/>
        </w:rPr>
        <w:t>附件16</w:t>
      </w:r>
      <w:r>
        <w:rPr>
          <w:rFonts w:ascii="Times New Roman" w:hAnsi="Times New Roman"/>
          <w:sz w:val="24"/>
        </w:rPr>
        <w:t>中小企业声明函（如适用）</w:t>
      </w:r>
    </w:p>
    <w:p>
      <w:pPr>
        <w:spacing w:line="360" w:lineRule="auto"/>
        <w:jc w:val="center"/>
        <w:rPr>
          <w:b/>
          <w:szCs w:val="21"/>
        </w:rPr>
      </w:pPr>
      <w:r>
        <w:rPr>
          <w:b/>
          <w:szCs w:val="21"/>
        </w:rPr>
        <w:t>（投标人认为其为</w:t>
      </w:r>
      <w:r>
        <w:rPr>
          <w:b/>
        </w:rPr>
        <w:t>中小企业</w:t>
      </w:r>
      <w:r>
        <w:rPr>
          <w:b/>
          <w:szCs w:val="21"/>
        </w:rPr>
        <w:t>的应提交本函</w:t>
      </w:r>
      <w:r>
        <w:rPr>
          <w:b/>
        </w:rPr>
        <w:t>及《政策适用性说明》</w:t>
      </w:r>
      <w:r>
        <w:rPr>
          <w:b/>
          <w:szCs w:val="21"/>
        </w:rPr>
        <w:t>，明确企业类型</w:t>
      </w:r>
      <w:r>
        <w:rPr>
          <w:b/>
        </w:rPr>
        <w:t>，</w:t>
      </w:r>
      <w:r>
        <w:rPr>
          <w:b/>
          <w:szCs w:val="21"/>
        </w:rPr>
        <w:t>否则评审时不能享受相应的价格扣除）</w:t>
      </w:r>
    </w:p>
    <w:p>
      <w:pPr>
        <w:spacing w:line="360" w:lineRule="auto"/>
        <w:ind w:firstLine="420" w:firstLineChars="200"/>
      </w:pPr>
      <w:r>
        <w:t>本公司郑重声明，根据《政府采购促进中小企业发展暂行办法》（财库[2011]181号）的规定，本公司为（请填写：中型、小型、微型）企业。即，本公司同时满足以下条件：</w:t>
      </w:r>
    </w:p>
    <w:p>
      <w:pPr>
        <w:spacing w:line="360" w:lineRule="auto"/>
        <w:ind w:left="315" w:hanging="315" w:hangingChars="150"/>
      </w:pPr>
      <w: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left="315" w:hanging="315" w:hangingChars="150"/>
      </w:pPr>
      <w:r>
        <w:t>2、本公司参加</w:t>
      </w:r>
      <w:r>
        <w:rPr>
          <w:u w:val="single"/>
        </w:rPr>
        <w:t xml:space="preserve">     (采购人单位名称)    </w:t>
      </w:r>
      <w:r>
        <w:t>的</w:t>
      </w:r>
      <w:r>
        <w:rPr>
          <w:u w:val="single"/>
        </w:rPr>
        <w:t xml:space="preserve">   (项目名称)      </w:t>
      </w:r>
      <w:r>
        <w:t xml:space="preserve"> 采购活动提供本企业制造的货物，由本企业承担工程、提供服务，或者提供其他（请填写：中型、小型、微型）企业制造的货物。本条所称货物不包括使用大型企业注册商标的货物。</w:t>
      </w:r>
    </w:p>
    <w:p>
      <w:pPr>
        <w:spacing w:line="360" w:lineRule="auto"/>
        <w:ind w:firstLine="420" w:firstLineChars="200"/>
      </w:pPr>
      <w:r>
        <w:t>本公司对上述声明的真实性负责。如有虚假，将依法承担相应责任。</w:t>
      </w:r>
    </w:p>
    <w:p>
      <w:pPr>
        <w:spacing w:line="360" w:lineRule="auto"/>
        <w:ind w:firstLine="420" w:firstLineChars="200"/>
        <w:jc w:val="center"/>
      </w:pPr>
    </w:p>
    <w:p>
      <w:pPr>
        <w:spacing w:line="360" w:lineRule="auto"/>
        <w:ind w:firstLine="420" w:firstLineChars="200"/>
        <w:jc w:val="center"/>
      </w:pPr>
      <w:r>
        <w:t xml:space="preserve">                              投标人名称（单位盖</w:t>
      </w:r>
      <w:r>
        <w:rPr>
          <w:spacing w:val="4"/>
        </w:rPr>
        <w:t>公章</w:t>
      </w:r>
      <w:r>
        <w:t>）：</w:t>
      </w:r>
    </w:p>
    <w:p>
      <w:pPr>
        <w:spacing w:line="360" w:lineRule="auto"/>
        <w:ind w:firstLine="420" w:firstLineChars="200"/>
        <w:jc w:val="center"/>
      </w:pPr>
      <w:r>
        <w:t xml:space="preserve">                  日 期：</w:t>
      </w:r>
    </w:p>
    <w:p>
      <w:pPr>
        <w:pStyle w:val="6"/>
        <w:spacing w:before="120" w:beforeLines="50" w:after="120" w:afterLines="50"/>
        <w:jc w:val="center"/>
        <w:rPr>
          <w:rFonts w:ascii="Times New Roman" w:hAnsi="Times New Roman"/>
          <w:sz w:val="24"/>
        </w:rPr>
      </w:pPr>
      <w:bookmarkStart w:id="321" w:name="_Toc435515316"/>
      <w:bookmarkStart w:id="322" w:name="_Toc435514876"/>
    </w:p>
    <w:p>
      <w:pPr>
        <w:pStyle w:val="6"/>
        <w:spacing w:before="120" w:beforeLines="50" w:after="120" w:afterLines="50"/>
        <w:jc w:val="center"/>
        <w:rPr>
          <w:rFonts w:ascii="Times New Roman" w:hAnsi="Times New Roman"/>
          <w:sz w:val="24"/>
        </w:rPr>
      </w:pPr>
    </w:p>
    <w:p>
      <w:pPr>
        <w:pStyle w:val="6"/>
        <w:spacing w:before="120" w:beforeLines="50" w:after="120" w:afterLines="50"/>
        <w:jc w:val="center"/>
        <w:rPr>
          <w:rFonts w:ascii="Times New Roman" w:hAnsi="Times New Roman"/>
          <w:sz w:val="24"/>
        </w:rPr>
      </w:pPr>
      <w:r>
        <w:rPr>
          <w:rFonts w:ascii="Times New Roman" w:hAnsi="Times New Roman"/>
          <w:sz w:val="24"/>
        </w:rPr>
        <w:t>中小企业声明函（制造商）</w:t>
      </w:r>
      <w:bookmarkEnd w:id="321"/>
      <w:bookmarkEnd w:id="322"/>
    </w:p>
    <w:p>
      <w:pPr>
        <w:spacing w:line="360" w:lineRule="auto"/>
        <w:jc w:val="center"/>
        <w:rPr>
          <w:b/>
          <w:szCs w:val="21"/>
        </w:rPr>
      </w:pPr>
      <w:r>
        <w:rPr>
          <w:b/>
          <w:szCs w:val="21"/>
        </w:rPr>
        <w:t>（若投标人所提供的货物全部为或含部分其他小型或微型企业制造的货物，则应同时提交本函，并明确制造商企业类型，否则评审时不能享受相应的价格扣除）</w:t>
      </w:r>
    </w:p>
    <w:p>
      <w:pPr>
        <w:spacing w:line="360" w:lineRule="auto"/>
        <w:ind w:firstLine="420" w:firstLineChars="200"/>
      </w:pPr>
      <w:r>
        <w:t>本公司郑重声明，根据《政府采购促进中小企业发展暂行办法》（财库[2011]181号）的规定和《工业和信息化部、国家统计局、国家发展和改革委员会、财政部关于印发中小企业划型标准规定的通知》（工信部联企业[2011]300 号）规定的划分标准：</w:t>
      </w:r>
    </w:p>
    <w:p>
      <w:pPr>
        <w:spacing w:line="360" w:lineRule="auto"/>
        <w:ind w:firstLine="420" w:firstLineChars="200"/>
      </w:pPr>
      <w:r>
        <w:t>第四条第</w:t>
      </w:r>
      <w:r>
        <w:rPr>
          <w:u w:val="single"/>
        </w:rPr>
        <w:t xml:space="preserve">    </w:t>
      </w:r>
      <w:r>
        <w:t>项</w:t>
      </w:r>
      <w:r>
        <w:rPr>
          <w:u w:val="single"/>
        </w:rPr>
        <w:t xml:space="preserve">        </w:t>
      </w:r>
      <w:r>
        <w:t>行业，本公司为（请填写：中型、小型、微型）企业。</w:t>
      </w:r>
    </w:p>
    <w:p>
      <w:pPr>
        <w:spacing w:line="360" w:lineRule="auto"/>
        <w:ind w:firstLine="420" w:firstLineChars="200"/>
      </w:pPr>
      <w:r>
        <w:t>本公司对上述声明的真实性负责。如有虚假，将依法承担相应责任。</w:t>
      </w:r>
    </w:p>
    <w:p>
      <w:pPr>
        <w:spacing w:line="360" w:lineRule="auto"/>
        <w:ind w:firstLine="420" w:firstLineChars="200"/>
      </w:pPr>
    </w:p>
    <w:p>
      <w:pPr>
        <w:spacing w:line="360" w:lineRule="auto"/>
        <w:ind w:firstLine="420" w:firstLineChars="200"/>
        <w:jc w:val="center"/>
      </w:pPr>
      <w:r>
        <w:t xml:space="preserve">      企业名称（单位盖</w:t>
      </w:r>
      <w:r>
        <w:rPr>
          <w:spacing w:val="4"/>
        </w:rPr>
        <w:t>公章</w:t>
      </w:r>
      <w:r>
        <w:t>）：</w:t>
      </w:r>
    </w:p>
    <w:p>
      <w:pPr>
        <w:spacing w:line="360" w:lineRule="auto"/>
        <w:ind w:firstLine="420" w:firstLineChars="200"/>
        <w:jc w:val="center"/>
      </w:pPr>
      <w:r>
        <w:t xml:space="preserve">                  日 期：</w:t>
      </w:r>
      <w:bookmarkStart w:id="323" w:name="_Toc435514874"/>
      <w:bookmarkStart w:id="324" w:name="_Toc435515314"/>
    </w:p>
    <w:p>
      <w:pPr>
        <w:spacing w:line="360" w:lineRule="auto"/>
        <w:ind w:firstLine="420" w:firstLineChars="200"/>
        <w:jc w:val="center"/>
      </w:pPr>
    </w:p>
    <w:p>
      <w:pPr>
        <w:spacing w:line="360" w:lineRule="auto"/>
        <w:ind w:firstLine="420" w:firstLineChars="200"/>
        <w:jc w:val="center"/>
      </w:pPr>
    </w:p>
    <w:p>
      <w:pPr>
        <w:spacing w:line="360" w:lineRule="auto"/>
        <w:ind w:firstLine="420" w:firstLineChars="200"/>
        <w:jc w:val="center"/>
      </w:pPr>
    </w:p>
    <w:p>
      <w:pPr>
        <w:pStyle w:val="6"/>
        <w:spacing w:before="120" w:beforeLines="50" w:after="120" w:afterLines="50"/>
        <w:jc w:val="center"/>
        <w:rPr>
          <w:rFonts w:ascii="Times New Roman" w:hAnsi="Times New Roman"/>
          <w:sz w:val="24"/>
        </w:rPr>
      </w:pPr>
      <w:r>
        <w:rPr>
          <w:rFonts w:ascii="Times New Roman" w:hAnsi="Times New Roman"/>
          <w:sz w:val="24"/>
        </w:rPr>
        <w:t>政策适用性说明</w:t>
      </w:r>
      <w:bookmarkEnd w:id="323"/>
      <w:bookmarkEnd w:id="324"/>
      <w:r>
        <w:rPr>
          <w:rFonts w:ascii="Times New Roman" w:hAnsi="Times New Roman"/>
          <w:sz w:val="24"/>
        </w:rPr>
        <w:t>（如适用）</w:t>
      </w:r>
    </w:p>
    <w:p>
      <w:pPr>
        <w:autoSpaceDE w:val="0"/>
        <w:autoSpaceDN w:val="0"/>
        <w:adjustRightInd w:val="0"/>
        <w:spacing w:line="360" w:lineRule="auto"/>
        <w:jc w:val="left"/>
        <w:rPr>
          <w:szCs w:val="21"/>
          <w:lang w:val="en-GB"/>
        </w:rPr>
      </w:pPr>
      <w:r>
        <w:rPr>
          <w:szCs w:val="21"/>
          <w:lang w:val="en-GB"/>
        </w:rPr>
        <w:t>按照政府采购有关政策的要求，在本次投标中，采用符合中小企业扶持政策，介绍说明如下：</w:t>
      </w:r>
    </w:p>
    <w:p>
      <w:pPr>
        <w:autoSpaceDE w:val="0"/>
        <w:autoSpaceDN w:val="0"/>
        <w:adjustRightInd w:val="0"/>
        <w:spacing w:line="360" w:lineRule="auto"/>
        <w:jc w:val="left"/>
        <w:rPr>
          <w:szCs w:val="21"/>
          <w:lang w:val="en-GB"/>
        </w:rPr>
      </w:pPr>
      <w:r>
        <w:rPr>
          <w:szCs w:val="21"/>
          <w:lang w:val="en-GB"/>
        </w:rPr>
        <w:t>本表的产品名称、规格型号和注册商标、金额应与《报价明细表》一致</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2725"/>
        <w:gridCol w:w="2088"/>
        <w:gridCol w:w="1788"/>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3" w:type="dxa"/>
            <w:vMerge w:val="restart"/>
            <w:vAlign w:val="center"/>
          </w:tcPr>
          <w:p>
            <w:pPr>
              <w:pStyle w:val="100"/>
              <w:tabs>
                <w:tab w:val="left" w:pos="1260"/>
              </w:tabs>
              <w:spacing w:before="156" w:after="156"/>
              <w:jc w:val="center"/>
              <w:rPr>
                <w:b/>
                <w:sz w:val="24"/>
                <w:szCs w:val="28"/>
                <w:lang w:val="en-GB"/>
              </w:rPr>
            </w:pPr>
            <w:r>
              <w:rPr>
                <w:b/>
                <w:sz w:val="24"/>
                <w:szCs w:val="28"/>
                <w:lang w:val="en-GB"/>
              </w:rPr>
              <w:t>中小企业扶持政策</w:t>
            </w:r>
          </w:p>
        </w:tc>
        <w:tc>
          <w:tcPr>
            <w:tcW w:w="8249" w:type="dxa"/>
            <w:gridSpan w:val="4"/>
            <w:vAlign w:val="center"/>
          </w:tcPr>
          <w:p>
            <w:pPr>
              <w:pStyle w:val="100"/>
              <w:tabs>
                <w:tab w:val="left" w:pos="1260"/>
              </w:tabs>
              <w:spacing w:before="40" w:after="40" w:line="360" w:lineRule="auto"/>
              <w:rPr>
                <w:b/>
                <w:sz w:val="24"/>
                <w:szCs w:val="28"/>
                <w:lang w:val="en-GB"/>
              </w:rPr>
            </w:pPr>
            <w:r>
              <w:rPr>
                <w:b/>
                <w:sz w:val="24"/>
                <w:szCs w:val="28"/>
                <w:lang w:val="en-GB"/>
              </w:rPr>
              <w:t>如属所列情形的，请在括号内打“√”：</w:t>
            </w:r>
          </w:p>
          <w:p>
            <w:pPr>
              <w:pStyle w:val="100"/>
              <w:tabs>
                <w:tab w:val="left" w:pos="1260"/>
              </w:tabs>
              <w:spacing w:before="40" w:after="40" w:line="360" w:lineRule="auto"/>
              <w:rPr>
                <w:b/>
                <w:sz w:val="24"/>
                <w:szCs w:val="28"/>
              </w:rPr>
            </w:pPr>
            <w:r>
              <w:rPr>
                <w:b/>
                <w:sz w:val="24"/>
                <w:szCs w:val="28"/>
              </w:rPr>
              <w:t>（  ）小型、微型企业投标且提供本企业制造的产品。</w:t>
            </w:r>
          </w:p>
          <w:p>
            <w:pPr>
              <w:pStyle w:val="100"/>
              <w:tabs>
                <w:tab w:val="left" w:pos="1260"/>
              </w:tabs>
              <w:spacing w:before="40" w:after="40" w:line="360" w:lineRule="auto"/>
              <w:rPr>
                <w:b/>
                <w:sz w:val="24"/>
                <w:szCs w:val="28"/>
              </w:rPr>
            </w:pPr>
            <w:r>
              <w:rPr>
                <w:b/>
                <w:sz w:val="24"/>
                <w:szCs w:val="28"/>
              </w:rPr>
              <w:t>（  ）小微企业投标且提供其它小型、微型企业产品的，请填写下表内容：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3" w:type="dxa"/>
            <w:vMerge w:val="continue"/>
            <w:vAlign w:val="center"/>
          </w:tcPr>
          <w:p>
            <w:pPr>
              <w:pStyle w:val="100"/>
              <w:tabs>
                <w:tab w:val="left" w:pos="1260"/>
              </w:tabs>
              <w:spacing w:before="156" w:after="156"/>
              <w:jc w:val="center"/>
              <w:rPr>
                <w:b/>
                <w:sz w:val="24"/>
                <w:szCs w:val="28"/>
                <w:lang w:val="en-GB"/>
              </w:rPr>
            </w:pPr>
          </w:p>
        </w:tc>
        <w:tc>
          <w:tcPr>
            <w:tcW w:w="2725" w:type="dxa"/>
            <w:vAlign w:val="center"/>
          </w:tcPr>
          <w:p>
            <w:pPr>
              <w:pStyle w:val="100"/>
              <w:tabs>
                <w:tab w:val="left" w:pos="1260"/>
              </w:tabs>
              <w:spacing w:before="40" w:after="40"/>
              <w:jc w:val="center"/>
              <w:rPr>
                <w:b/>
                <w:sz w:val="24"/>
                <w:szCs w:val="28"/>
                <w:lang w:val="en-GB"/>
              </w:rPr>
            </w:pPr>
            <w:r>
              <w:rPr>
                <w:b/>
                <w:sz w:val="24"/>
                <w:szCs w:val="28"/>
                <w:lang w:val="en-GB"/>
              </w:rPr>
              <w:t>产品名称（品牌、型号）</w:t>
            </w:r>
          </w:p>
        </w:tc>
        <w:tc>
          <w:tcPr>
            <w:tcW w:w="2088" w:type="dxa"/>
            <w:vAlign w:val="center"/>
          </w:tcPr>
          <w:p>
            <w:pPr>
              <w:pStyle w:val="100"/>
              <w:tabs>
                <w:tab w:val="left" w:pos="1260"/>
              </w:tabs>
              <w:spacing w:before="40" w:after="40"/>
              <w:jc w:val="center"/>
              <w:rPr>
                <w:b/>
                <w:sz w:val="24"/>
                <w:szCs w:val="28"/>
                <w:lang w:val="en-GB"/>
              </w:rPr>
            </w:pPr>
            <w:r>
              <w:rPr>
                <w:b/>
                <w:sz w:val="24"/>
                <w:szCs w:val="28"/>
                <w:lang w:val="en-GB"/>
              </w:rPr>
              <w:t>制造商</w:t>
            </w:r>
          </w:p>
        </w:tc>
        <w:tc>
          <w:tcPr>
            <w:tcW w:w="1788" w:type="dxa"/>
            <w:vAlign w:val="center"/>
          </w:tcPr>
          <w:p>
            <w:pPr>
              <w:pStyle w:val="100"/>
              <w:tabs>
                <w:tab w:val="left" w:pos="1260"/>
              </w:tabs>
              <w:spacing w:before="40" w:after="40"/>
              <w:jc w:val="center"/>
              <w:rPr>
                <w:b/>
                <w:sz w:val="24"/>
                <w:szCs w:val="28"/>
                <w:lang w:val="en-GB"/>
              </w:rPr>
            </w:pPr>
            <w:r>
              <w:rPr>
                <w:b/>
                <w:sz w:val="24"/>
                <w:szCs w:val="28"/>
                <w:lang w:val="en-GB"/>
              </w:rPr>
              <w:t>制造商</w:t>
            </w:r>
          </w:p>
          <w:p>
            <w:pPr>
              <w:pStyle w:val="100"/>
              <w:tabs>
                <w:tab w:val="left" w:pos="1260"/>
              </w:tabs>
              <w:spacing w:before="40" w:after="40"/>
              <w:jc w:val="center"/>
              <w:rPr>
                <w:b/>
                <w:sz w:val="24"/>
                <w:szCs w:val="28"/>
                <w:lang w:val="en-GB"/>
              </w:rPr>
            </w:pPr>
            <w:r>
              <w:rPr>
                <w:b/>
                <w:sz w:val="24"/>
                <w:szCs w:val="28"/>
                <w:lang w:val="en-GB"/>
              </w:rPr>
              <w:t>企业类型</w:t>
            </w:r>
          </w:p>
        </w:tc>
        <w:tc>
          <w:tcPr>
            <w:tcW w:w="1648" w:type="dxa"/>
            <w:vAlign w:val="center"/>
          </w:tcPr>
          <w:p>
            <w:pPr>
              <w:pStyle w:val="100"/>
              <w:tabs>
                <w:tab w:val="left" w:pos="1260"/>
              </w:tabs>
              <w:spacing w:before="40" w:after="40"/>
              <w:jc w:val="center"/>
              <w:rPr>
                <w:b/>
                <w:sz w:val="24"/>
                <w:szCs w:val="28"/>
                <w:lang w:val="en-GB"/>
              </w:rPr>
            </w:pPr>
            <w:r>
              <w:rPr>
                <w:b/>
                <w:sz w:val="24"/>
                <w:szCs w:val="28"/>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3" w:type="dxa"/>
            <w:vMerge w:val="continue"/>
            <w:vAlign w:val="center"/>
          </w:tcPr>
          <w:p>
            <w:pPr>
              <w:pStyle w:val="100"/>
              <w:tabs>
                <w:tab w:val="left" w:pos="1260"/>
              </w:tabs>
              <w:spacing w:before="156" w:after="156"/>
              <w:jc w:val="center"/>
              <w:rPr>
                <w:b/>
                <w:sz w:val="24"/>
                <w:szCs w:val="28"/>
                <w:lang w:val="en-GB"/>
              </w:rPr>
            </w:pPr>
          </w:p>
        </w:tc>
        <w:tc>
          <w:tcPr>
            <w:tcW w:w="2725" w:type="dxa"/>
            <w:vAlign w:val="center"/>
          </w:tcPr>
          <w:p>
            <w:pPr>
              <w:pStyle w:val="100"/>
              <w:tabs>
                <w:tab w:val="left" w:pos="1260"/>
              </w:tabs>
              <w:spacing w:before="40" w:after="40"/>
              <w:jc w:val="center"/>
              <w:rPr>
                <w:b/>
                <w:sz w:val="24"/>
                <w:szCs w:val="28"/>
                <w:lang w:val="en-GB"/>
              </w:rPr>
            </w:pPr>
          </w:p>
        </w:tc>
        <w:tc>
          <w:tcPr>
            <w:tcW w:w="2088" w:type="dxa"/>
            <w:vAlign w:val="center"/>
          </w:tcPr>
          <w:p>
            <w:pPr>
              <w:pStyle w:val="100"/>
              <w:tabs>
                <w:tab w:val="left" w:pos="1260"/>
              </w:tabs>
              <w:spacing w:before="40" w:after="40"/>
              <w:jc w:val="center"/>
              <w:rPr>
                <w:b/>
                <w:sz w:val="24"/>
                <w:szCs w:val="28"/>
                <w:lang w:val="en-GB"/>
              </w:rPr>
            </w:pPr>
          </w:p>
        </w:tc>
        <w:tc>
          <w:tcPr>
            <w:tcW w:w="1788" w:type="dxa"/>
            <w:vAlign w:val="center"/>
          </w:tcPr>
          <w:p>
            <w:pPr>
              <w:pStyle w:val="100"/>
              <w:tabs>
                <w:tab w:val="left" w:pos="1260"/>
              </w:tabs>
              <w:spacing w:before="40" w:after="40"/>
              <w:jc w:val="center"/>
              <w:rPr>
                <w:b/>
                <w:sz w:val="24"/>
                <w:szCs w:val="28"/>
                <w:lang w:val="en-GB"/>
              </w:rPr>
            </w:pPr>
          </w:p>
        </w:tc>
        <w:tc>
          <w:tcPr>
            <w:tcW w:w="1648" w:type="dxa"/>
            <w:vAlign w:val="center"/>
          </w:tcPr>
          <w:p>
            <w:pPr>
              <w:pStyle w:val="100"/>
              <w:tabs>
                <w:tab w:val="left" w:pos="1260"/>
              </w:tabs>
              <w:spacing w:before="40" w:after="40"/>
              <w:jc w:val="center"/>
              <w:rPr>
                <w:b/>
                <w:sz w:val="24"/>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3" w:type="dxa"/>
            <w:vMerge w:val="continue"/>
            <w:vAlign w:val="center"/>
          </w:tcPr>
          <w:p>
            <w:pPr>
              <w:pStyle w:val="100"/>
              <w:tabs>
                <w:tab w:val="left" w:pos="1260"/>
              </w:tabs>
              <w:spacing w:before="156" w:after="156"/>
              <w:jc w:val="center"/>
              <w:rPr>
                <w:b/>
                <w:sz w:val="24"/>
                <w:szCs w:val="28"/>
                <w:lang w:val="en-GB"/>
              </w:rPr>
            </w:pPr>
          </w:p>
        </w:tc>
        <w:tc>
          <w:tcPr>
            <w:tcW w:w="2725" w:type="dxa"/>
            <w:vAlign w:val="center"/>
          </w:tcPr>
          <w:p>
            <w:pPr>
              <w:pStyle w:val="100"/>
              <w:tabs>
                <w:tab w:val="left" w:pos="1260"/>
              </w:tabs>
              <w:spacing w:before="40" w:after="40"/>
              <w:jc w:val="center"/>
              <w:rPr>
                <w:b/>
                <w:sz w:val="24"/>
                <w:szCs w:val="28"/>
                <w:lang w:val="en-GB"/>
              </w:rPr>
            </w:pPr>
          </w:p>
        </w:tc>
        <w:tc>
          <w:tcPr>
            <w:tcW w:w="2088" w:type="dxa"/>
            <w:vAlign w:val="center"/>
          </w:tcPr>
          <w:p>
            <w:pPr>
              <w:pStyle w:val="100"/>
              <w:tabs>
                <w:tab w:val="left" w:pos="1260"/>
              </w:tabs>
              <w:spacing w:before="40" w:after="40"/>
              <w:jc w:val="center"/>
              <w:rPr>
                <w:b/>
                <w:sz w:val="24"/>
                <w:szCs w:val="28"/>
                <w:lang w:val="en-GB"/>
              </w:rPr>
            </w:pPr>
          </w:p>
        </w:tc>
        <w:tc>
          <w:tcPr>
            <w:tcW w:w="1788" w:type="dxa"/>
            <w:vAlign w:val="center"/>
          </w:tcPr>
          <w:p>
            <w:pPr>
              <w:pStyle w:val="100"/>
              <w:tabs>
                <w:tab w:val="left" w:pos="1260"/>
              </w:tabs>
              <w:spacing w:before="40" w:after="40"/>
              <w:jc w:val="center"/>
              <w:rPr>
                <w:b/>
                <w:sz w:val="24"/>
                <w:szCs w:val="28"/>
                <w:lang w:val="en-GB"/>
              </w:rPr>
            </w:pPr>
          </w:p>
        </w:tc>
        <w:tc>
          <w:tcPr>
            <w:tcW w:w="1648" w:type="dxa"/>
            <w:vAlign w:val="center"/>
          </w:tcPr>
          <w:p>
            <w:pPr>
              <w:pStyle w:val="100"/>
              <w:tabs>
                <w:tab w:val="left" w:pos="1260"/>
              </w:tabs>
              <w:spacing w:before="40" w:after="40"/>
              <w:jc w:val="center"/>
              <w:rPr>
                <w:b/>
                <w:sz w:val="24"/>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3" w:type="dxa"/>
            <w:vMerge w:val="continue"/>
            <w:vAlign w:val="center"/>
          </w:tcPr>
          <w:p>
            <w:pPr>
              <w:pStyle w:val="100"/>
              <w:tabs>
                <w:tab w:val="left" w:pos="1260"/>
              </w:tabs>
              <w:spacing w:before="156" w:after="156"/>
              <w:jc w:val="center"/>
              <w:rPr>
                <w:b/>
                <w:sz w:val="24"/>
                <w:szCs w:val="28"/>
                <w:lang w:val="en-GB"/>
              </w:rPr>
            </w:pPr>
          </w:p>
        </w:tc>
        <w:tc>
          <w:tcPr>
            <w:tcW w:w="2725" w:type="dxa"/>
            <w:vAlign w:val="center"/>
          </w:tcPr>
          <w:p>
            <w:pPr>
              <w:pStyle w:val="100"/>
              <w:tabs>
                <w:tab w:val="left" w:pos="1260"/>
              </w:tabs>
              <w:spacing w:before="40" w:after="40"/>
              <w:jc w:val="center"/>
              <w:rPr>
                <w:b/>
                <w:sz w:val="24"/>
                <w:szCs w:val="28"/>
                <w:lang w:val="en-GB"/>
              </w:rPr>
            </w:pPr>
          </w:p>
        </w:tc>
        <w:tc>
          <w:tcPr>
            <w:tcW w:w="2088" w:type="dxa"/>
            <w:vAlign w:val="center"/>
          </w:tcPr>
          <w:p>
            <w:pPr>
              <w:pStyle w:val="100"/>
              <w:tabs>
                <w:tab w:val="left" w:pos="1260"/>
              </w:tabs>
              <w:spacing w:before="40" w:after="40"/>
              <w:jc w:val="center"/>
              <w:rPr>
                <w:b/>
                <w:sz w:val="24"/>
                <w:szCs w:val="28"/>
                <w:lang w:val="en-GB"/>
              </w:rPr>
            </w:pPr>
          </w:p>
        </w:tc>
        <w:tc>
          <w:tcPr>
            <w:tcW w:w="1788" w:type="dxa"/>
            <w:vAlign w:val="center"/>
          </w:tcPr>
          <w:p>
            <w:pPr>
              <w:pStyle w:val="100"/>
              <w:tabs>
                <w:tab w:val="left" w:pos="1260"/>
              </w:tabs>
              <w:spacing w:before="40" w:after="40"/>
              <w:jc w:val="center"/>
              <w:rPr>
                <w:b/>
                <w:sz w:val="24"/>
                <w:szCs w:val="28"/>
                <w:lang w:val="en-GB"/>
              </w:rPr>
            </w:pPr>
          </w:p>
        </w:tc>
        <w:tc>
          <w:tcPr>
            <w:tcW w:w="1648" w:type="dxa"/>
            <w:vAlign w:val="center"/>
          </w:tcPr>
          <w:p>
            <w:pPr>
              <w:pStyle w:val="100"/>
              <w:tabs>
                <w:tab w:val="left" w:pos="1260"/>
              </w:tabs>
              <w:spacing w:before="40" w:after="40"/>
              <w:jc w:val="center"/>
              <w:rPr>
                <w:b/>
                <w:sz w:val="24"/>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3" w:type="dxa"/>
            <w:vMerge w:val="continue"/>
            <w:vAlign w:val="center"/>
          </w:tcPr>
          <w:p>
            <w:pPr>
              <w:pStyle w:val="100"/>
              <w:tabs>
                <w:tab w:val="left" w:pos="1260"/>
              </w:tabs>
              <w:spacing w:before="156" w:after="156"/>
              <w:jc w:val="center"/>
              <w:rPr>
                <w:b/>
                <w:sz w:val="24"/>
                <w:szCs w:val="28"/>
                <w:lang w:val="en-GB"/>
              </w:rPr>
            </w:pPr>
          </w:p>
        </w:tc>
        <w:tc>
          <w:tcPr>
            <w:tcW w:w="6601" w:type="dxa"/>
            <w:gridSpan w:val="3"/>
            <w:vAlign w:val="center"/>
          </w:tcPr>
          <w:p>
            <w:pPr>
              <w:pStyle w:val="100"/>
              <w:tabs>
                <w:tab w:val="left" w:pos="1260"/>
              </w:tabs>
              <w:spacing w:before="40" w:after="40"/>
              <w:jc w:val="center"/>
              <w:rPr>
                <w:b/>
                <w:sz w:val="24"/>
                <w:szCs w:val="28"/>
                <w:lang w:val="en-GB"/>
              </w:rPr>
            </w:pPr>
            <w:r>
              <w:rPr>
                <w:b/>
                <w:sz w:val="24"/>
                <w:szCs w:val="28"/>
              </w:rPr>
              <w:t>小型、微型企业产品</w:t>
            </w:r>
            <w:r>
              <w:rPr>
                <w:b/>
                <w:sz w:val="24"/>
                <w:szCs w:val="28"/>
                <w:lang w:val="en-GB"/>
              </w:rPr>
              <w:t>金额合计</w:t>
            </w:r>
          </w:p>
        </w:tc>
        <w:tc>
          <w:tcPr>
            <w:tcW w:w="1648" w:type="dxa"/>
            <w:vAlign w:val="center"/>
          </w:tcPr>
          <w:p>
            <w:pPr>
              <w:pStyle w:val="100"/>
              <w:tabs>
                <w:tab w:val="left" w:pos="1260"/>
              </w:tabs>
              <w:spacing w:before="40" w:after="40"/>
              <w:jc w:val="center"/>
              <w:rPr>
                <w:b/>
                <w:sz w:val="24"/>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3" w:type="dxa"/>
            <w:vMerge w:val="restart"/>
            <w:vAlign w:val="center"/>
          </w:tcPr>
          <w:p>
            <w:pPr>
              <w:pStyle w:val="100"/>
              <w:tabs>
                <w:tab w:val="left" w:pos="1260"/>
              </w:tabs>
              <w:spacing w:before="156" w:after="156"/>
              <w:jc w:val="center"/>
              <w:rPr>
                <w:b/>
                <w:sz w:val="28"/>
                <w:szCs w:val="21"/>
                <w:lang w:val="en-GB"/>
              </w:rPr>
            </w:pPr>
            <w:r>
              <w:rPr>
                <w:b/>
                <w:sz w:val="24"/>
                <w:szCs w:val="28"/>
                <w:lang w:val="en-GB"/>
              </w:rPr>
              <w:t>节能产品</w:t>
            </w:r>
          </w:p>
        </w:tc>
        <w:tc>
          <w:tcPr>
            <w:tcW w:w="2725" w:type="dxa"/>
            <w:vAlign w:val="center"/>
          </w:tcPr>
          <w:p>
            <w:pPr>
              <w:pStyle w:val="100"/>
              <w:tabs>
                <w:tab w:val="left" w:pos="1260"/>
              </w:tabs>
              <w:spacing w:before="40" w:after="40"/>
              <w:jc w:val="center"/>
              <w:rPr>
                <w:b/>
                <w:sz w:val="24"/>
                <w:szCs w:val="28"/>
                <w:lang w:val="en-GB"/>
              </w:rPr>
            </w:pPr>
            <w:r>
              <w:rPr>
                <w:b/>
                <w:sz w:val="24"/>
                <w:szCs w:val="28"/>
                <w:lang w:val="en-GB"/>
              </w:rPr>
              <w:t>产品名称（品牌、型号）</w:t>
            </w:r>
          </w:p>
        </w:tc>
        <w:tc>
          <w:tcPr>
            <w:tcW w:w="2088" w:type="dxa"/>
            <w:vAlign w:val="center"/>
          </w:tcPr>
          <w:p>
            <w:pPr>
              <w:pStyle w:val="100"/>
              <w:tabs>
                <w:tab w:val="left" w:pos="1260"/>
              </w:tabs>
              <w:spacing w:before="40" w:after="40"/>
              <w:jc w:val="center"/>
              <w:rPr>
                <w:b/>
                <w:sz w:val="24"/>
                <w:szCs w:val="28"/>
                <w:lang w:val="en-GB"/>
              </w:rPr>
            </w:pPr>
            <w:r>
              <w:rPr>
                <w:b/>
                <w:sz w:val="24"/>
                <w:szCs w:val="28"/>
                <w:lang w:val="en-GB"/>
              </w:rPr>
              <w:t>制造商</w:t>
            </w:r>
          </w:p>
        </w:tc>
        <w:tc>
          <w:tcPr>
            <w:tcW w:w="1788" w:type="dxa"/>
            <w:vAlign w:val="center"/>
          </w:tcPr>
          <w:p>
            <w:pPr>
              <w:pStyle w:val="100"/>
              <w:tabs>
                <w:tab w:val="left" w:pos="1260"/>
              </w:tabs>
              <w:spacing w:before="40" w:after="40"/>
              <w:jc w:val="center"/>
              <w:rPr>
                <w:b/>
                <w:sz w:val="24"/>
                <w:szCs w:val="28"/>
                <w:lang w:val="en-GB"/>
              </w:rPr>
            </w:pPr>
            <w:r>
              <w:rPr>
                <w:b/>
                <w:sz w:val="24"/>
                <w:szCs w:val="28"/>
                <w:lang w:val="en-GB"/>
              </w:rPr>
              <w:t>认证证书编号</w:t>
            </w:r>
          </w:p>
        </w:tc>
        <w:tc>
          <w:tcPr>
            <w:tcW w:w="1648" w:type="dxa"/>
            <w:vAlign w:val="center"/>
          </w:tcPr>
          <w:p>
            <w:pPr>
              <w:pStyle w:val="100"/>
              <w:tabs>
                <w:tab w:val="left" w:pos="1260"/>
              </w:tabs>
              <w:spacing w:before="40" w:after="40"/>
              <w:jc w:val="center"/>
              <w:rPr>
                <w:b/>
                <w:sz w:val="24"/>
                <w:szCs w:val="28"/>
                <w:lang w:val="en-GB"/>
              </w:rPr>
            </w:pPr>
            <w:r>
              <w:rPr>
                <w:b/>
                <w:sz w:val="24"/>
                <w:szCs w:val="28"/>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33" w:type="dxa"/>
            <w:vMerge w:val="continue"/>
            <w:vAlign w:val="center"/>
          </w:tcPr>
          <w:p>
            <w:pPr>
              <w:pStyle w:val="100"/>
              <w:tabs>
                <w:tab w:val="left" w:pos="1260"/>
              </w:tabs>
              <w:spacing w:before="156" w:after="156"/>
              <w:jc w:val="center"/>
              <w:rPr>
                <w:b/>
                <w:sz w:val="24"/>
                <w:szCs w:val="28"/>
                <w:lang w:val="en-GB"/>
              </w:rPr>
            </w:pPr>
          </w:p>
        </w:tc>
        <w:tc>
          <w:tcPr>
            <w:tcW w:w="2725" w:type="dxa"/>
            <w:vAlign w:val="center"/>
          </w:tcPr>
          <w:p>
            <w:pPr>
              <w:pStyle w:val="100"/>
              <w:tabs>
                <w:tab w:val="left" w:pos="1260"/>
              </w:tabs>
              <w:spacing w:before="156" w:after="156"/>
              <w:jc w:val="center"/>
              <w:rPr>
                <w:b/>
                <w:sz w:val="24"/>
                <w:szCs w:val="28"/>
                <w:lang w:val="en-GB"/>
              </w:rPr>
            </w:pPr>
          </w:p>
        </w:tc>
        <w:tc>
          <w:tcPr>
            <w:tcW w:w="2088" w:type="dxa"/>
            <w:vAlign w:val="center"/>
          </w:tcPr>
          <w:p>
            <w:pPr>
              <w:pStyle w:val="100"/>
              <w:tabs>
                <w:tab w:val="left" w:pos="1260"/>
              </w:tabs>
              <w:spacing w:before="156" w:after="156"/>
              <w:jc w:val="center"/>
              <w:rPr>
                <w:b/>
                <w:sz w:val="24"/>
                <w:szCs w:val="28"/>
                <w:lang w:val="en-GB"/>
              </w:rPr>
            </w:pPr>
          </w:p>
        </w:tc>
        <w:tc>
          <w:tcPr>
            <w:tcW w:w="1788" w:type="dxa"/>
            <w:vAlign w:val="center"/>
          </w:tcPr>
          <w:p>
            <w:pPr>
              <w:pStyle w:val="100"/>
              <w:tabs>
                <w:tab w:val="left" w:pos="1260"/>
              </w:tabs>
              <w:spacing w:before="156" w:after="156"/>
              <w:jc w:val="center"/>
              <w:rPr>
                <w:b/>
                <w:sz w:val="24"/>
                <w:szCs w:val="28"/>
                <w:lang w:val="en-GB"/>
              </w:rPr>
            </w:pPr>
          </w:p>
        </w:tc>
        <w:tc>
          <w:tcPr>
            <w:tcW w:w="1648" w:type="dxa"/>
            <w:vAlign w:val="center"/>
          </w:tcPr>
          <w:p>
            <w:pPr>
              <w:pStyle w:val="100"/>
              <w:tabs>
                <w:tab w:val="left" w:pos="1260"/>
              </w:tabs>
              <w:spacing w:before="156" w:after="156"/>
              <w:jc w:val="center"/>
              <w:rPr>
                <w:b/>
                <w:sz w:val="24"/>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33" w:type="dxa"/>
            <w:vMerge w:val="continue"/>
            <w:vAlign w:val="center"/>
          </w:tcPr>
          <w:p>
            <w:pPr>
              <w:pStyle w:val="100"/>
              <w:tabs>
                <w:tab w:val="left" w:pos="1260"/>
              </w:tabs>
              <w:spacing w:before="156" w:after="156"/>
              <w:jc w:val="center"/>
              <w:rPr>
                <w:b/>
                <w:sz w:val="24"/>
                <w:szCs w:val="28"/>
                <w:lang w:val="en-GB"/>
              </w:rPr>
            </w:pPr>
          </w:p>
        </w:tc>
        <w:tc>
          <w:tcPr>
            <w:tcW w:w="2725" w:type="dxa"/>
            <w:vAlign w:val="center"/>
          </w:tcPr>
          <w:p>
            <w:pPr>
              <w:pStyle w:val="100"/>
              <w:tabs>
                <w:tab w:val="left" w:pos="1260"/>
              </w:tabs>
              <w:spacing w:before="156" w:after="156"/>
              <w:jc w:val="center"/>
              <w:rPr>
                <w:b/>
                <w:sz w:val="24"/>
                <w:szCs w:val="28"/>
                <w:lang w:val="en-GB"/>
              </w:rPr>
            </w:pPr>
          </w:p>
        </w:tc>
        <w:tc>
          <w:tcPr>
            <w:tcW w:w="2088" w:type="dxa"/>
            <w:vAlign w:val="center"/>
          </w:tcPr>
          <w:p>
            <w:pPr>
              <w:pStyle w:val="100"/>
              <w:tabs>
                <w:tab w:val="left" w:pos="1260"/>
              </w:tabs>
              <w:spacing w:before="156" w:after="156"/>
              <w:jc w:val="center"/>
              <w:rPr>
                <w:b/>
                <w:sz w:val="24"/>
                <w:szCs w:val="28"/>
                <w:lang w:val="en-GB"/>
              </w:rPr>
            </w:pPr>
          </w:p>
        </w:tc>
        <w:tc>
          <w:tcPr>
            <w:tcW w:w="1788" w:type="dxa"/>
            <w:vAlign w:val="center"/>
          </w:tcPr>
          <w:p>
            <w:pPr>
              <w:pStyle w:val="100"/>
              <w:tabs>
                <w:tab w:val="left" w:pos="1260"/>
              </w:tabs>
              <w:spacing w:before="156" w:after="156"/>
              <w:jc w:val="center"/>
              <w:rPr>
                <w:b/>
                <w:sz w:val="24"/>
                <w:szCs w:val="28"/>
                <w:lang w:val="en-GB"/>
              </w:rPr>
            </w:pPr>
          </w:p>
        </w:tc>
        <w:tc>
          <w:tcPr>
            <w:tcW w:w="1648" w:type="dxa"/>
            <w:vAlign w:val="center"/>
          </w:tcPr>
          <w:p>
            <w:pPr>
              <w:pStyle w:val="100"/>
              <w:tabs>
                <w:tab w:val="left" w:pos="1260"/>
              </w:tabs>
              <w:spacing w:before="156" w:after="156"/>
              <w:jc w:val="center"/>
              <w:rPr>
                <w:b/>
                <w:sz w:val="24"/>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33" w:type="dxa"/>
            <w:vMerge w:val="continue"/>
            <w:vAlign w:val="center"/>
          </w:tcPr>
          <w:p>
            <w:pPr>
              <w:pStyle w:val="100"/>
              <w:tabs>
                <w:tab w:val="left" w:pos="1260"/>
              </w:tabs>
              <w:spacing w:before="156" w:after="156"/>
              <w:jc w:val="center"/>
              <w:rPr>
                <w:b/>
                <w:sz w:val="24"/>
                <w:szCs w:val="28"/>
                <w:lang w:val="en-GB"/>
              </w:rPr>
            </w:pPr>
          </w:p>
        </w:tc>
        <w:tc>
          <w:tcPr>
            <w:tcW w:w="6601" w:type="dxa"/>
            <w:gridSpan w:val="3"/>
            <w:vAlign w:val="center"/>
          </w:tcPr>
          <w:p>
            <w:pPr>
              <w:pStyle w:val="100"/>
              <w:tabs>
                <w:tab w:val="left" w:pos="1260"/>
              </w:tabs>
              <w:spacing w:before="156" w:after="156"/>
              <w:jc w:val="center"/>
              <w:rPr>
                <w:b/>
                <w:sz w:val="24"/>
                <w:szCs w:val="28"/>
                <w:lang w:val="en-GB"/>
              </w:rPr>
            </w:pPr>
            <w:r>
              <w:rPr>
                <w:b/>
                <w:sz w:val="24"/>
                <w:szCs w:val="28"/>
                <w:lang w:val="en-GB"/>
              </w:rPr>
              <w:t>节能产品金额合计</w:t>
            </w:r>
          </w:p>
        </w:tc>
        <w:tc>
          <w:tcPr>
            <w:tcW w:w="1648" w:type="dxa"/>
            <w:vAlign w:val="center"/>
          </w:tcPr>
          <w:p>
            <w:pPr>
              <w:pStyle w:val="100"/>
              <w:tabs>
                <w:tab w:val="left" w:pos="1260"/>
              </w:tabs>
              <w:spacing w:before="156" w:after="156"/>
              <w:jc w:val="center"/>
              <w:rPr>
                <w:b/>
                <w:sz w:val="24"/>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33" w:type="dxa"/>
            <w:vMerge w:val="continue"/>
            <w:vAlign w:val="center"/>
          </w:tcPr>
          <w:p>
            <w:pPr>
              <w:pStyle w:val="100"/>
              <w:tabs>
                <w:tab w:val="left" w:pos="1260"/>
              </w:tabs>
              <w:spacing w:before="156" w:after="156"/>
              <w:jc w:val="center"/>
              <w:rPr>
                <w:b/>
                <w:sz w:val="24"/>
                <w:szCs w:val="28"/>
                <w:lang w:val="en-GB"/>
              </w:rPr>
            </w:pPr>
          </w:p>
        </w:tc>
        <w:tc>
          <w:tcPr>
            <w:tcW w:w="6601" w:type="dxa"/>
            <w:gridSpan w:val="3"/>
            <w:vAlign w:val="center"/>
          </w:tcPr>
          <w:p>
            <w:pPr>
              <w:pStyle w:val="100"/>
              <w:tabs>
                <w:tab w:val="left" w:pos="1260"/>
              </w:tabs>
              <w:spacing w:before="156" w:after="156"/>
              <w:jc w:val="center"/>
              <w:rPr>
                <w:b/>
                <w:sz w:val="24"/>
                <w:szCs w:val="28"/>
                <w:lang w:val="en-GB"/>
              </w:rPr>
            </w:pPr>
            <w:r>
              <w:rPr>
                <w:b/>
                <w:sz w:val="24"/>
                <w:szCs w:val="28"/>
                <w:lang w:val="en-GB"/>
              </w:rPr>
              <w:t>比重（节能产品金额/投标总价）</w:t>
            </w:r>
          </w:p>
        </w:tc>
        <w:tc>
          <w:tcPr>
            <w:tcW w:w="1648" w:type="dxa"/>
            <w:vAlign w:val="center"/>
          </w:tcPr>
          <w:p>
            <w:pPr>
              <w:pStyle w:val="100"/>
              <w:tabs>
                <w:tab w:val="left" w:pos="1260"/>
              </w:tabs>
              <w:spacing w:before="156" w:after="156"/>
              <w:jc w:val="center"/>
              <w:rPr>
                <w:sz w:val="24"/>
                <w:szCs w:val="28"/>
                <w:lang w:val="en-GB"/>
              </w:rPr>
            </w:pPr>
            <w:r>
              <w:rPr>
                <w:sz w:val="24"/>
                <w:szCs w:val="28"/>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33" w:type="dxa"/>
            <w:vMerge w:val="continue"/>
            <w:vAlign w:val="center"/>
          </w:tcPr>
          <w:p>
            <w:pPr>
              <w:pStyle w:val="100"/>
              <w:tabs>
                <w:tab w:val="left" w:pos="1260"/>
              </w:tabs>
              <w:spacing w:before="156" w:after="156"/>
              <w:jc w:val="center"/>
              <w:rPr>
                <w:b/>
                <w:sz w:val="24"/>
                <w:szCs w:val="28"/>
                <w:lang w:val="en-GB"/>
              </w:rPr>
            </w:pPr>
          </w:p>
        </w:tc>
        <w:tc>
          <w:tcPr>
            <w:tcW w:w="8249" w:type="dxa"/>
            <w:gridSpan w:val="4"/>
            <w:vAlign w:val="center"/>
          </w:tcPr>
          <w:p>
            <w:pPr>
              <w:pStyle w:val="100"/>
              <w:tabs>
                <w:tab w:val="left" w:pos="1260"/>
              </w:tabs>
              <w:spacing w:before="156" w:after="156"/>
              <w:jc w:val="center"/>
              <w:rPr>
                <w:sz w:val="24"/>
                <w:szCs w:val="28"/>
                <w:lang w:val="en-GB"/>
              </w:rPr>
            </w:pPr>
            <w:r>
              <w:rPr>
                <w:b/>
                <w:sz w:val="24"/>
                <w:szCs w:val="28"/>
                <w:lang w:val="en-GB"/>
              </w:rPr>
              <w:t>节能产品</w:t>
            </w:r>
            <w:r>
              <w:rPr>
                <w:b/>
                <w:sz w:val="24"/>
                <w:szCs w:val="28"/>
              </w:rPr>
              <w:t>证明材料见《技术文件》第</w:t>
            </w:r>
            <w:r>
              <w:rPr>
                <w:b/>
                <w:sz w:val="24"/>
                <w:szCs w:val="28"/>
                <w:u w:val="single"/>
              </w:rPr>
              <w:t xml:space="preserve">   </w:t>
            </w:r>
            <w:r>
              <w:rPr>
                <w:b/>
                <w:sz w:val="24"/>
                <w:szCs w:val="28"/>
              </w:rPr>
              <w:t>至</w:t>
            </w:r>
            <w:r>
              <w:rPr>
                <w:b/>
                <w:sz w:val="24"/>
                <w:szCs w:val="28"/>
                <w:u w:val="single"/>
              </w:rPr>
              <w:t xml:space="preserve">   </w:t>
            </w:r>
            <w:r>
              <w:rPr>
                <w:b/>
                <w:sz w:val="24"/>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33" w:type="dxa"/>
            <w:vMerge w:val="restart"/>
            <w:vAlign w:val="center"/>
          </w:tcPr>
          <w:p>
            <w:pPr>
              <w:pStyle w:val="100"/>
              <w:tabs>
                <w:tab w:val="left" w:pos="1260"/>
              </w:tabs>
              <w:spacing w:before="156" w:after="156"/>
              <w:jc w:val="center"/>
              <w:rPr>
                <w:b/>
                <w:sz w:val="24"/>
                <w:szCs w:val="28"/>
                <w:lang w:val="en-GB"/>
              </w:rPr>
            </w:pPr>
            <w:r>
              <w:rPr>
                <w:b/>
                <w:sz w:val="24"/>
                <w:szCs w:val="28"/>
                <w:lang w:val="en-GB"/>
              </w:rPr>
              <w:t>环境标志产品</w:t>
            </w:r>
          </w:p>
        </w:tc>
        <w:tc>
          <w:tcPr>
            <w:tcW w:w="2725" w:type="dxa"/>
            <w:vAlign w:val="center"/>
          </w:tcPr>
          <w:p>
            <w:pPr>
              <w:pStyle w:val="100"/>
              <w:tabs>
                <w:tab w:val="left" w:pos="1260"/>
              </w:tabs>
              <w:spacing w:before="40" w:after="40"/>
              <w:jc w:val="center"/>
              <w:rPr>
                <w:b/>
                <w:sz w:val="24"/>
                <w:szCs w:val="28"/>
                <w:lang w:val="en-GB"/>
              </w:rPr>
            </w:pPr>
            <w:r>
              <w:rPr>
                <w:b/>
                <w:sz w:val="24"/>
                <w:szCs w:val="28"/>
                <w:lang w:val="en-GB"/>
              </w:rPr>
              <w:t>产品名称（品牌、型号）</w:t>
            </w:r>
          </w:p>
        </w:tc>
        <w:tc>
          <w:tcPr>
            <w:tcW w:w="2088" w:type="dxa"/>
            <w:vAlign w:val="center"/>
          </w:tcPr>
          <w:p>
            <w:pPr>
              <w:pStyle w:val="100"/>
              <w:tabs>
                <w:tab w:val="left" w:pos="1260"/>
              </w:tabs>
              <w:spacing w:before="40" w:after="40"/>
              <w:jc w:val="center"/>
              <w:rPr>
                <w:b/>
                <w:sz w:val="24"/>
                <w:szCs w:val="28"/>
                <w:lang w:val="en-GB"/>
              </w:rPr>
            </w:pPr>
            <w:r>
              <w:rPr>
                <w:b/>
                <w:sz w:val="24"/>
                <w:szCs w:val="28"/>
                <w:lang w:val="en-GB"/>
              </w:rPr>
              <w:t>制造商</w:t>
            </w:r>
          </w:p>
        </w:tc>
        <w:tc>
          <w:tcPr>
            <w:tcW w:w="1788" w:type="dxa"/>
            <w:vAlign w:val="center"/>
          </w:tcPr>
          <w:p>
            <w:pPr>
              <w:pStyle w:val="100"/>
              <w:tabs>
                <w:tab w:val="left" w:pos="1260"/>
              </w:tabs>
              <w:spacing w:before="40" w:after="40"/>
              <w:jc w:val="center"/>
              <w:rPr>
                <w:b/>
                <w:sz w:val="24"/>
                <w:szCs w:val="28"/>
                <w:lang w:val="en-GB"/>
              </w:rPr>
            </w:pPr>
            <w:r>
              <w:rPr>
                <w:b/>
                <w:sz w:val="24"/>
                <w:szCs w:val="28"/>
                <w:lang w:val="en-GB"/>
              </w:rPr>
              <w:t>认证证书编号</w:t>
            </w:r>
          </w:p>
        </w:tc>
        <w:tc>
          <w:tcPr>
            <w:tcW w:w="1648" w:type="dxa"/>
            <w:vAlign w:val="center"/>
          </w:tcPr>
          <w:p>
            <w:pPr>
              <w:pStyle w:val="100"/>
              <w:tabs>
                <w:tab w:val="left" w:pos="1260"/>
              </w:tabs>
              <w:spacing w:before="40" w:after="40"/>
              <w:jc w:val="center"/>
              <w:rPr>
                <w:b/>
                <w:sz w:val="24"/>
                <w:szCs w:val="28"/>
                <w:lang w:val="en-GB"/>
              </w:rPr>
            </w:pPr>
            <w:r>
              <w:rPr>
                <w:b/>
                <w:sz w:val="24"/>
                <w:szCs w:val="28"/>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33" w:type="dxa"/>
            <w:vMerge w:val="continue"/>
            <w:vAlign w:val="center"/>
          </w:tcPr>
          <w:p>
            <w:pPr>
              <w:pStyle w:val="100"/>
              <w:tabs>
                <w:tab w:val="left" w:pos="1260"/>
              </w:tabs>
              <w:spacing w:before="156" w:after="156"/>
              <w:jc w:val="center"/>
              <w:rPr>
                <w:b/>
                <w:sz w:val="24"/>
                <w:szCs w:val="28"/>
                <w:lang w:val="en-GB"/>
              </w:rPr>
            </w:pPr>
          </w:p>
        </w:tc>
        <w:tc>
          <w:tcPr>
            <w:tcW w:w="2725" w:type="dxa"/>
            <w:vAlign w:val="center"/>
          </w:tcPr>
          <w:p>
            <w:pPr>
              <w:pStyle w:val="100"/>
              <w:tabs>
                <w:tab w:val="left" w:pos="1260"/>
              </w:tabs>
              <w:spacing w:before="156" w:after="156"/>
              <w:jc w:val="center"/>
              <w:rPr>
                <w:b/>
                <w:sz w:val="24"/>
                <w:szCs w:val="28"/>
                <w:lang w:val="en-GB"/>
              </w:rPr>
            </w:pPr>
          </w:p>
        </w:tc>
        <w:tc>
          <w:tcPr>
            <w:tcW w:w="2088" w:type="dxa"/>
            <w:vAlign w:val="center"/>
          </w:tcPr>
          <w:p>
            <w:pPr>
              <w:pStyle w:val="100"/>
              <w:tabs>
                <w:tab w:val="left" w:pos="1260"/>
              </w:tabs>
              <w:spacing w:before="156" w:after="156"/>
              <w:jc w:val="center"/>
              <w:rPr>
                <w:b/>
                <w:sz w:val="24"/>
                <w:szCs w:val="28"/>
                <w:lang w:val="en-GB"/>
              </w:rPr>
            </w:pPr>
          </w:p>
        </w:tc>
        <w:tc>
          <w:tcPr>
            <w:tcW w:w="1788" w:type="dxa"/>
            <w:vAlign w:val="center"/>
          </w:tcPr>
          <w:p>
            <w:pPr>
              <w:pStyle w:val="100"/>
              <w:tabs>
                <w:tab w:val="left" w:pos="1260"/>
              </w:tabs>
              <w:spacing w:before="156" w:after="156"/>
              <w:jc w:val="center"/>
              <w:rPr>
                <w:b/>
                <w:sz w:val="24"/>
                <w:szCs w:val="28"/>
                <w:lang w:val="en-GB"/>
              </w:rPr>
            </w:pPr>
          </w:p>
        </w:tc>
        <w:tc>
          <w:tcPr>
            <w:tcW w:w="1648" w:type="dxa"/>
            <w:vAlign w:val="center"/>
          </w:tcPr>
          <w:p>
            <w:pPr>
              <w:pStyle w:val="100"/>
              <w:tabs>
                <w:tab w:val="left" w:pos="1260"/>
              </w:tabs>
              <w:spacing w:before="156" w:after="156"/>
              <w:jc w:val="center"/>
              <w:rPr>
                <w:b/>
                <w:sz w:val="24"/>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vMerge w:val="continue"/>
            <w:vAlign w:val="center"/>
          </w:tcPr>
          <w:p>
            <w:pPr>
              <w:pStyle w:val="100"/>
              <w:tabs>
                <w:tab w:val="left" w:pos="1260"/>
              </w:tabs>
              <w:spacing w:before="156" w:after="156"/>
              <w:jc w:val="center"/>
              <w:rPr>
                <w:b/>
                <w:sz w:val="24"/>
                <w:szCs w:val="28"/>
                <w:lang w:val="en-GB"/>
              </w:rPr>
            </w:pPr>
          </w:p>
        </w:tc>
        <w:tc>
          <w:tcPr>
            <w:tcW w:w="2725" w:type="dxa"/>
            <w:vAlign w:val="center"/>
          </w:tcPr>
          <w:p>
            <w:pPr>
              <w:pStyle w:val="100"/>
              <w:tabs>
                <w:tab w:val="left" w:pos="1260"/>
              </w:tabs>
              <w:spacing w:before="156" w:after="156"/>
              <w:jc w:val="center"/>
              <w:rPr>
                <w:b/>
                <w:sz w:val="24"/>
                <w:szCs w:val="28"/>
                <w:lang w:val="en-GB"/>
              </w:rPr>
            </w:pPr>
          </w:p>
        </w:tc>
        <w:tc>
          <w:tcPr>
            <w:tcW w:w="2088" w:type="dxa"/>
            <w:vAlign w:val="center"/>
          </w:tcPr>
          <w:p>
            <w:pPr>
              <w:pStyle w:val="100"/>
              <w:tabs>
                <w:tab w:val="left" w:pos="1260"/>
              </w:tabs>
              <w:spacing w:before="156" w:after="156"/>
              <w:jc w:val="center"/>
              <w:rPr>
                <w:b/>
                <w:sz w:val="24"/>
                <w:szCs w:val="28"/>
                <w:lang w:val="en-GB"/>
              </w:rPr>
            </w:pPr>
          </w:p>
        </w:tc>
        <w:tc>
          <w:tcPr>
            <w:tcW w:w="1788" w:type="dxa"/>
            <w:vAlign w:val="center"/>
          </w:tcPr>
          <w:p>
            <w:pPr>
              <w:pStyle w:val="100"/>
              <w:tabs>
                <w:tab w:val="left" w:pos="1260"/>
              </w:tabs>
              <w:spacing w:before="156" w:after="156"/>
              <w:jc w:val="center"/>
              <w:rPr>
                <w:b/>
                <w:sz w:val="24"/>
                <w:szCs w:val="28"/>
                <w:lang w:val="en-GB"/>
              </w:rPr>
            </w:pPr>
          </w:p>
        </w:tc>
        <w:tc>
          <w:tcPr>
            <w:tcW w:w="1648" w:type="dxa"/>
            <w:vAlign w:val="center"/>
          </w:tcPr>
          <w:p>
            <w:pPr>
              <w:pStyle w:val="100"/>
              <w:tabs>
                <w:tab w:val="left" w:pos="1260"/>
              </w:tabs>
              <w:spacing w:before="156" w:after="156"/>
              <w:jc w:val="center"/>
              <w:rPr>
                <w:b/>
                <w:sz w:val="24"/>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vMerge w:val="continue"/>
            <w:vAlign w:val="center"/>
          </w:tcPr>
          <w:p>
            <w:pPr>
              <w:pStyle w:val="100"/>
              <w:tabs>
                <w:tab w:val="left" w:pos="1260"/>
              </w:tabs>
              <w:spacing w:before="156" w:after="156"/>
              <w:jc w:val="center"/>
              <w:rPr>
                <w:b/>
                <w:sz w:val="24"/>
                <w:szCs w:val="28"/>
                <w:lang w:val="en-GB"/>
              </w:rPr>
            </w:pPr>
          </w:p>
        </w:tc>
        <w:tc>
          <w:tcPr>
            <w:tcW w:w="6601" w:type="dxa"/>
            <w:gridSpan w:val="3"/>
            <w:vAlign w:val="center"/>
          </w:tcPr>
          <w:p>
            <w:pPr>
              <w:pStyle w:val="100"/>
              <w:tabs>
                <w:tab w:val="left" w:pos="1260"/>
              </w:tabs>
              <w:spacing w:before="156" w:after="156"/>
              <w:jc w:val="center"/>
              <w:rPr>
                <w:b/>
                <w:sz w:val="24"/>
                <w:szCs w:val="28"/>
                <w:lang w:val="en-GB"/>
              </w:rPr>
            </w:pPr>
            <w:r>
              <w:rPr>
                <w:b/>
                <w:sz w:val="24"/>
                <w:szCs w:val="28"/>
                <w:lang w:val="en-GB"/>
              </w:rPr>
              <w:t>环境标志产品金额合计</w:t>
            </w:r>
          </w:p>
        </w:tc>
        <w:tc>
          <w:tcPr>
            <w:tcW w:w="1648" w:type="dxa"/>
            <w:vAlign w:val="center"/>
          </w:tcPr>
          <w:p>
            <w:pPr>
              <w:pStyle w:val="100"/>
              <w:tabs>
                <w:tab w:val="left" w:pos="1260"/>
              </w:tabs>
              <w:spacing w:before="156" w:after="156"/>
              <w:jc w:val="center"/>
              <w:rPr>
                <w:b/>
                <w:sz w:val="24"/>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vMerge w:val="continue"/>
            <w:vAlign w:val="center"/>
          </w:tcPr>
          <w:p>
            <w:pPr>
              <w:pStyle w:val="100"/>
              <w:tabs>
                <w:tab w:val="left" w:pos="1260"/>
              </w:tabs>
              <w:spacing w:before="156" w:after="156"/>
              <w:jc w:val="center"/>
              <w:rPr>
                <w:b/>
                <w:sz w:val="24"/>
                <w:szCs w:val="28"/>
                <w:lang w:val="en-GB"/>
              </w:rPr>
            </w:pPr>
          </w:p>
        </w:tc>
        <w:tc>
          <w:tcPr>
            <w:tcW w:w="6601" w:type="dxa"/>
            <w:gridSpan w:val="3"/>
            <w:vAlign w:val="center"/>
          </w:tcPr>
          <w:p>
            <w:pPr>
              <w:pStyle w:val="100"/>
              <w:tabs>
                <w:tab w:val="left" w:pos="1260"/>
              </w:tabs>
              <w:spacing w:before="156" w:after="156"/>
              <w:jc w:val="center"/>
              <w:rPr>
                <w:b/>
                <w:sz w:val="24"/>
                <w:szCs w:val="28"/>
                <w:lang w:val="en-GB"/>
              </w:rPr>
            </w:pPr>
            <w:r>
              <w:rPr>
                <w:b/>
                <w:sz w:val="24"/>
                <w:szCs w:val="28"/>
                <w:lang w:val="en-GB"/>
              </w:rPr>
              <w:t>比重（环境标志产品金额/投标总价）</w:t>
            </w:r>
          </w:p>
        </w:tc>
        <w:tc>
          <w:tcPr>
            <w:tcW w:w="1648" w:type="dxa"/>
            <w:vAlign w:val="center"/>
          </w:tcPr>
          <w:p>
            <w:pPr>
              <w:pStyle w:val="100"/>
              <w:tabs>
                <w:tab w:val="left" w:pos="1260"/>
              </w:tabs>
              <w:spacing w:before="156" w:after="156"/>
              <w:jc w:val="center"/>
              <w:rPr>
                <w:sz w:val="24"/>
                <w:szCs w:val="28"/>
                <w:lang w:val="en-GB"/>
              </w:rPr>
            </w:pPr>
            <w:r>
              <w:rPr>
                <w:sz w:val="24"/>
                <w:szCs w:val="28"/>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vMerge w:val="continue"/>
            <w:vAlign w:val="center"/>
          </w:tcPr>
          <w:p>
            <w:pPr>
              <w:pStyle w:val="100"/>
              <w:tabs>
                <w:tab w:val="left" w:pos="1260"/>
              </w:tabs>
              <w:spacing w:before="156" w:after="156"/>
              <w:jc w:val="center"/>
              <w:rPr>
                <w:b/>
                <w:sz w:val="24"/>
                <w:szCs w:val="28"/>
                <w:lang w:val="en-GB"/>
              </w:rPr>
            </w:pPr>
          </w:p>
        </w:tc>
        <w:tc>
          <w:tcPr>
            <w:tcW w:w="8249" w:type="dxa"/>
            <w:gridSpan w:val="4"/>
            <w:vAlign w:val="center"/>
          </w:tcPr>
          <w:p>
            <w:pPr>
              <w:pStyle w:val="100"/>
              <w:tabs>
                <w:tab w:val="left" w:pos="1260"/>
              </w:tabs>
              <w:spacing w:before="156" w:after="156"/>
              <w:jc w:val="center"/>
              <w:rPr>
                <w:sz w:val="24"/>
                <w:szCs w:val="28"/>
                <w:lang w:val="en-GB"/>
              </w:rPr>
            </w:pPr>
            <w:r>
              <w:rPr>
                <w:b/>
                <w:sz w:val="24"/>
                <w:szCs w:val="28"/>
                <w:lang w:val="en-GB"/>
              </w:rPr>
              <w:t>环境标志产品</w:t>
            </w:r>
            <w:r>
              <w:rPr>
                <w:b/>
                <w:sz w:val="24"/>
                <w:szCs w:val="28"/>
              </w:rPr>
              <w:t>证明材料见《技术文件》第</w:t>
            </w:r>
            <w:r>
              <w:rPr>
                <w:b/>
                <w:sz w:val="24"/>
                <w:szCs w:val="28"/>
                <w:u w:val="single"/>
              </w:rPr>
              <w:t xml:space="preserve">   </w:t>
            </w:r>
            <w:r>
              <w:rPr>
                <w:b/>
                <w:sz w:val="24"/>
                <w:szCs w:val="28"/>
              </w:rPr>
              <w:t>至</w:t>
            </w:r>
            <w:r>
              <w:rPr>
                <w:b/>
                <w:sz w:val="24"/>
                <w:szCs w:val="28"/>
                <w:u w:val="single"/>
              </w:rPr>
              <w:t xml:space="preserve">   </w:t>
            </w:r>
            <w:r>
              <w:rPr>
                <w:b/>
                <w:sz w:val="24"/>
                <w:szCs w:val="28"/>
              </w:rPr>
              <w:t>页。</w:t>
            </w:r>
          </w:p>
        </w:tc>
      </w:tr>
    </w:tbl>
    <w:p>
      <w:pPr>
        <w:tabs>
          <w:tab w:val="left" w:pos="426"/>
          <w:tab w:val="left" w:pos="567"/>
        </w:tabs>
        <w:spacing w:line="360" w:lineRule="auto"/>
        <w:rPr>
          <w:szCs w:val="21"/>
          <w:lang w:val="en-GB"/>
        </w:rPr>
      </w:pPr>
    </w:p>
    <w:p>
      <w:pPr>
        <w:tabs>
          <w:tab w:val="left" w:pos="426"/>
          <w:tab w:val="left" w:pos="567"/>
        </w:tabs>
        <w:spacing w:line="360" w:lineRule="auto"/>
        <w:rPr>
          <w:szCs w:val="21"/>
          <w:lang w:val="en-GB"/>
        </w:rPr>
      </w:pPr>
    </w:p>
    <w:p>
      <w:pPr>
        <w:tabs>
          <w:tab w:val="left" w:pos="426"/>
          <w:tab w:val="left" w:pos="567"/>
        </w:tabs>
        <w:spacing w:line="360" w:lineRule="auto"/>
        <w:rPr>
          <w:szCs w:val="21"/>
          <w:lang w:val="en-GB"/>
        </w:rPr>
      </w:pPr>
      <w:r>
        <w:rPr>
          <w:szCs w:val="21"/>
          <w:lang w:val="en-GB"/>
        </w:rPr>
        <w:t>注：1.制造商为小型或微型企业时才需要填“制造商企业类型”栏，填写内容为“小型”或“微型”；</w:t>
      </w:r>
    </w:p>
    <w:p>
      <w:pPr>
        <w:tabs>
          <w:tab w:val="left" w:pos="426"/>
          <w:tab w:val="left" w:pos="567"/>
        </w:tabs>
        <w:spacing w:line="360" w:lineRule="auto"/>
        <w:rPr>
          <w:szCs w:val="21"/>
          <w:lang w:val="en-GB"/>
        </w:rPr>
      </w:pPr>
      <w:r>
        <w:rPr>
          <w:szCs w:val="21"/>
          <w:lang w:val="en-GB"/>
        </w:rPr>
        <w:t>2.“节能产品、环保标志产品”是属于国家行业主管部门颁布的清单目录中的产品，须填写认证证书编号，并在“节能产品”、“环保标志产品”栏中填写属于“第  期清单”的产品(产品被列入多期清单的，以最新一期为准)，同时提供有效期内的证书复印件及下述文件(均为复印件，加盖投标人公章)：</w:t>
      </w:r>
    </w:p>
    <w:p>
      <w:pPr>
        <w:tabs>
          <w:tab w:val="left" w:pos="426"/>
          <w:tab w:val="left" w:pos="567"/>
        </w:tabs>
        <w:spacing w:line="360" w:lineRule="auto"/>
        <w:rPr>
          <w:szCs w:val="21"/>
          <w:lang w:val="en-GB"/>
        </w:rPr>
      </w:pPr>
      <w:r>
        <w:rPr>
          <w:szCs w:val="21"/>
          <w:lang w:val="en-GB"/>
        </w:rPr>
        <w:t>(1)属于“节能产品政府采购清单”中品目的产品，提供“节能产品政府采购清单(第  期)”中投标产品所在清单页并加盖投标人公章，节能清单在中国政府采购网(http://www.ccgp.gov.cn/)、国家发展改革委网站(http://hzs.ndrc.gv.cn/)和中国质量认证中心网站(http://www.cqc.com.cn/)上发布；</w:t>
      </w:r>
    </w:p>
    <w:p>
      <w:pPr>
        <w:tabs>
          <w:tab w:val="left" w:pos="426"/>
          <w:tab w:val="left" w:pos="567"/>
        </w:tabs>
        <w:spacing w:line="360" w:lineRule="auto"/>
        <w:rPr>
          <w:szCs w:val="21"/>
          <w:lang w:val="en-GB"/>
        </w:rPr>
      </w:pPr>
      <w:r>
        <w:rPr>
          <w:szCs w:val="21"/>
          <w:lang w:val="en-GB"/>
        </w:rPr>
        <w:t>(2)属于“环境标志产品政府采购清单”中品目的产品，提供最新“环境标志产品政府采购清单”中投标产品所在清单页并加盖投标供应商公章，清单在中国政府采购网(http://www.ccgp.gov.cn/)、国家环境保护总局网(http://www.sepa.gov.cn/)、中国绿色采购网(http://www.cgpn.cn/)上发布；</w:t>
      </w:r>
    </w:p>
    <w:p>
      <w:pPr>
        <w:tabs>
          <w:tab w:val="left" w:pos="426"/>
          <w:tab w:val="left" w:pos="567"/>
        </w:tabs>
        <w:spacing w:line="360" w:lineRule="auto"/>
        <w:rPr>
          <w:szCs w:val="21"/>
          <w:lang w:val="en-GB"/>
        </w:rPr>
      </w:pPr>
      <w:r>
        <w:rPr>
          <w:szCs w:val="21"/>
          <w:lang w:val="en-GB"/>
        </w:rPr>
        <w:t>3.采用节能产品的，对报价中的节能产品金额给予价格扣除，扣除方法如下：节能产品金额占项目总金额的比重达到10％－25％的（含10%，不含25%，下同），扣5％；达到25－50％的，扣10％；达到50％－75％的，扣15％；达到75％以上的扣20％。（说明：属于强制采购节能产品的，不作价格扣除。）</w:t>
      </w:r>
    </w:p>
    <w:p>
      <w:pPr>
        <w:tabs>
          <w:tab w:val="left" w:pos="426"/>
          <w:tab w:val="left" w:pos="567"/>
        </w:tabs>
        <w:spacing w:line="360" w:lineRule="auto"/>
        <w:rPr>
          <w:szCs w:val="21"/>
          <w:lang w:val="en-GB"/>
        </w:rPr>
      </w:pPr>
      <w:r>
        <w:rPr>
          <w:szCs w:val="21"/>
          <w:lang w:val="en-GB"/>
        </w:rPr>
        <w:t>4.采用环境标志产品的，对报价中的环境标志产品金额给予价格扣除，扣除方法如下：环境标志产品金额占项目总金额的比重达到10％－25％的（含10%，不含25%，下同），扣1％；达到25－50％的，扣2％；达到50％－75％的，扣3％；达到75％以上的扣4％。（说明：属于强制采购环保产品的，不作价格扣除。）</w:t>
      </w:r>
    </w:p>
    <w:p>
      <w:pPr>
        <w:tabs>
          <w:tab w:val="left" w:pos="426"/>
        </w:tabs>
        <w:spacing w:line="360" w:lineRule="auto"/>
        <w:rPr>
          <w:szCs w:val="21"/>
          <w:lang w:val="en-GB"/>
        </w:rPr>
      </w:pPr>
      <w:r>
        <w:rPr>
          <w:szCs w:val="21"/>
          <w:lang w:val="en-GB"/>
        </w:rPr>
        <w:t>5.请投标人正确填写本表，所填内容将作为评分的依据。其内容或数据应与对应的证明资料相符，如果不一致，可能导致该项的得分为0分。</w:t>
      </w:r>
    </w:p>
    <w:p>
      <w:pPr>
        <w:spacing w:line="360" w:lineRule="auto"/>
        <w:rPr>
          <w:szCs w:val="21"/>
        </w:rPr>
      </w:pPr>
    </w:p>
    <w:p>
      <w:pPr>
        <w:spacing w:line="360" w:lineRule="auto"/>
        <w:rPr>
          <w:szCs w:val="21"/>
        </w:rPr>
      </w:pPr>
      <w:r>
        <w:rPr>
          <w:szCs w:val="21"/>
        </w:rPr>
        <w:t>投标人全称（盖公章）：</w:t>
      </w:r>
    </w:p>
    <w:p>
      <w:pPr>
        <w:spacing w:line="360" w:lineRule="auto"/>
        <w:rPr>
          <w:szCs w:val="21"/>
        </w:rPr>
      </w:pPr>
      <w:r>
        <w:rPr>
          <w:szCs w:val="21"/>
        </w:rPr>
        <w:t>法定代表人或投标授权代表（签字或签章）：</w:t>
      </w:r>
    </w:p>
    <w:p>
      <w:pPr>
        <w:spacing w:line="360" w:lineRule="auto"/>
        <w:rPr>
          <w:szCs w:val="21"/>
        </w:rPr>
      </w:pPr>
      <w:r>
        <w:rPr>
          <w:szCs w:val="21"/>
        </w:rPr>
        <w:t>日    期：     年   月   日</w:t>
      </w:r>
    </w:p>
    <w:p>
      <w:pPr>
        <w:pStyle w:val="6"/>
        <w:keepNext w:val="0"/>
        <w:keepLines w:val="0"/>
        <w:pageBreakBefore/>
        <w:spacing w:before="120" w:beforeLines="50" w:after="120" w:afterLines="50"/>
        <w:jc w:val="center"/>
        <w:rPr>
          <w:rFonts w:ascii="Times New Roman" w:hAnsi="Times New Roman"/>
          <w:b w:val="0"/>
        </w:rPr>
      </w:pPr>
      <w:r>
        <w:rPr>
          <w:rFonts w:ascii="Times New Roman" w:hAnsi="Times New Roman"/>
          <w:sz w:val="24"/>
        </w:rPr>
        <w:t>监狱企业的证明文件（如适用）</w:t>
      </w:r>
    </w:p>
    <w:p>
      <w:pPr>
        <w:spacing w:line="360" w:lineRule="auto"/>
      </w:pPr>
      <w:r>
        <w:t>说明：监狱企业参加政府采购活动时，应当提供由省级以上监狱管理局、戒毒管理局（含新疆生产建设兵团）出具的属于监狱企业的证明文件。</w:t>
      </w:r>
    </w:p>
    <w:p>
      <w:pPr>
        <w:spacing w:line="360" w:lineRule="auto"/>
      </w:pPr>
    </w:p>
    <w:p>
      <w:pPr>
        <w:spacing w:line="360" w:lineRule="auto"/>
      </w:pPr>
    </w:p>
    <w:p>
      <w:pPr>
        <w:spacing w:line="360" w:lineRule="auto"/>
      </w:pPr>
    </w:p>
    <w:p>
      <w:pPr>
        <w:pStyle w:val="6"/>
        <w:keepNext w:val="0"/>
        <w:keepLines w:val="0"/>
        <w:spacing w:before="120" w:beforeLines="50" w:after="120" w:afterLines="50"/>
        <w:jc w:val="center"/>
        <w:rPr>
          <w:rFonts w:ascii="Times New Roman" w:hAnsi="Times New Roman"/>
          <w:b w:val="0"/>
        </w:rPr>
      </w:pPr>
      <w:bookmarkStart w:id="325" w:name="OLE_LINK14"/>
      <w:bookmarkStart w:id="326" w:name="OLE_LINK13"/>
      <w:r>
        <w:rPr>
          <w:rFonts w:ascii="Times New Roman" w:hAnsi="Times New Roman"/>
          <w:sz w:val="24"/>
        </w:rPr>
        <w:t>残疾人福利性单位声明函（如适用）</w:t>
      </w:r>
    </w:p>
    <w:bookmarkEnd w:id="325"/>
    <w:bookmarkEnd w:id="326"/>
    <w:p>
      <w:pPr>
        <w:spacing w:line="360" w:lineRule="auto"/>
        <w:ind w:firstLine="444" w:firstLineChars="200"/>
        <w:rPr>
          <w:spacing w:val="6"/>
          <w:szCs w:val="21"/>
        </w:rPr>
      </w:pPr>
      <w:r>
        <w:rPr>
          <w:spacing w:val="6"/>
          <w:szCs w:val="21"/>
        </w:rPr>
        <w:t>本单位郑重声明，根据《财政部 民政部 中国残疾人联合会关于促进残疾人就业政府采购政策的通知》（财库</w:t>
      </w:r>
      <w:r>
        <w:rPr>
          <w:szCs w:val="21"/>
        </w:rPr>
        <w:t>〔2017〕 141</w:t>
      </w:r>
      <w:r>
        <w:rPr>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spacing w:val="6"/>
          <w:szCs w:val="21"/>
        </w:rPr>
      </w:pPr>
      <w:r>
        <w:rPr>
          <w:spacing w:val="6"/>
          <w:szCs w:val="21"/>
        </w:rPr>
        <w:t>本单位对上述声明的真实性负责。如有虚假，将依法承担相应责任。</w:t>
      </w:r>
    </w:p>
    <w:p>
      <w:pPr>
        <w:spacing w:line="360" w:lineRule="auto"/>
        <w:ind w:firstLine="444" w:firstLineChars="200"/>
        <w:rPr>
          <w:spacing w:val="6"/>
          <w:szCs w:val="21"/>
        </w:rPr>
      </w:pPr>
    </w:p>
    <w:p>
      <w:pPr>
        <w:spacing w:line="360" w:lineRule="auto"/>
        <w:ind w:firstLine="444" w:firstLineChars="200"/>
        <w:rPr>
          <w:spacing w:val="6"/>
          <w:szCs w:val="21"/>
        </w:rPr>
      </w:pPr>
    </w:p>
    <w:p>
      <w:pPr>
        <w:tabs>
          <w:tab w:val="left" w:pos="4860"/>
        </w:tabs>
        <w:spacing w:line="360" w:lineRule="auto"/>
        <w:ind w:right="1560" w:firstLine="444" w:firstLineChars="200"/>
        <w:jc w:val="center"/>
        <w:rPr>
          <w:spacing w:val="6"/>
          <w:szCs w:val="21"/>
        </w:rPr>
      </w:pPr>
      <w:r>
        <w:rPr>
          <w:spacing w:val="6"/>
          <w:szCs w:val="21"/>
        </w:rPr>
        <w:t>单位名称（盖章）：</w:t>
      </w:r>
    </w:p>
    <w:p>
      <w:pPr>
        <w:tabs>
          <w:tab w:val="left" w:pos="4860"/>
        </w:tabs>
        <w:spacing w:line="360" w:lineRule="auto"/>
        <w:ind w:right="1560" w:firstLine="444" w:firstLineChars="200"/>
        <w:jc w:val="center"/>
        <w:rPr>
          <w:spacing w:val="6"/>
          <w:szCs w:val="21"/>
        </w:rPr>
      </w:pPr>
      <w:r>
        <w:rPr>
          <w:spacing w:val="6"/>
          <w:szCs w:val="21"/>
        </w:rPr>
        <w:t>日  期：</w:t>
      </w:r>
    </w:p>
    <w:p>
      <w:pPr>
        <w:pStyle w:val="19"/>
        <w:rPr>
          <w:rFonts w:ascii="Times New Roman" w:hAnsi="Times New Roman" w:cs="Times New Roman"/>
        </w:rPr>
      </w:pPr>
    </w:p>
    <w:p>
      <w:pPr>
        <w:pStyle w:val="6"/>
        <w:spacing w:before="48" w:after="48"/>
        <w:rPr>
          <w:rFonts w:ascii="Times New Roman" w:hAnsi="Times New Roman"/>
          <w:sz w:val="28"/>
        </w:rPr>
      </w:pPr>
    </w:p>
    <w:p>
      <w:pPr>
        <w:rPr>
          <w:sz w:val="28"/>
        </w:rPr>
      </w:pPr>
    </w:p>
    <w:p>
      <w:pPr>
        <w:pStyle w:val="19"/>
        <w:rPr>
          <w:rFonts w:ascii="Times New Roman" w:hAnsi="Times New Roman" w:cs="Times New Roman"/>
          <w:sz w:val="28"/>
        </w:rPr>
      </w:pPr>
    </w:p>
    <w:p>
      <w:pPr>
        <w:rPr>
          <w:sz w:val="28"/>
        </w:rPr>
      </w:pPr>
    </w:p>
    <w:p>
      <w:pPr>
        <w:pStyle w:val="19"/>
        <w:rPr>
          <w:rFonts w:ascii="Times New Roman" w:hAnsi="Times New Roman" w:cs="Times New Roman"/>
          <w:sz w:val="28"/>
        </w:rPr>
      </w:pPr>
    </w:p>
    <w:p>
      <w:pPr>
        <w:rPr>
          <w:sz w:val="28"/>
        </w:rPr>
      </w:pPr>
    </w:p>
    <w:p>
      <w:pPr>
        <w:pStyle w:val="19"/>
        <w:rPr>
          <w:rFonts w:ascii="Times New Roman" w:hAnsi="Times New Roman" w:cs="Times New Roman"/>
          <w:sz w:val="28"/>
        </w:rPr>
      </w:pPr>
    </w:p>
    <w:p>
      <w:pPr>
        <w:rPr>
          <w:sz w:val="28"/>
        </w:rPr>
      </w:pPr>
    </w:p>
    <w:p>
      <w:pPr>
        <w:pStyle w:val="19"/>
        <w:rPr>
          <w:rFonts w:ascii="Times New Roman" w:hAnsi="Times New Roman" w:cs="Times New Roman"/>
          <w:sz w:val="28"/>
        </w:rPr>
      </w:pPr>
    </w:p>
    <w:p>
      <w:pPr>
        <w:rPr>
          <w:sz w:val="28"/>
        </w:rPr>
      </w:pPr>
    </w:p>
    <w:p>
      <w:pPr>
        <w:pStyle w:val="19"/>
        <w:rPr>
          <w:rFonts w:ascii="Times New Roman" w:hAnsi="Times New Roman" w:cs="Times New Roman"/>
          <w:sz w:val="28"/>
        </w:rPr>
      </w:pPr>
    </w:p>
    <w:p>
      <w:pPr>
        <w:rPr>
          <w:sz w:val="28"/>
        </w:rPr>
      </w:pPr>
    </w:p>
    <w:p>
      <w:pPr>
        <w:pStyle w:val="19"/>
        <w:rPr>
          <w:rFonts w:ascii="Times New Roman" w:hAnsi="Times New Roman" w:cs="Times New Roman"/>
          <w:sz w:val="28"/>
        </w:rPr>
      </w:pPr>
    </w:p>
    <w:bookmarkEnd w:id="265"/>
    <w:bookmarkEnd w:id="266"/>
    <w:p>
      <w:pPr>
        <w:pStyle w:val="19"/>
        <w:rPr>
          <w:rFonts w:ascii="Times New Roman" w:hAnsi="Times New Roman" w:cs="Times New Roman"/>
          <w:sz w:val="28"/>
        </w:rPr>
      </w:pPr>
    </w:p>
    <w:sectPr>
      <w:headerReference r:id="rId11" w:type="default"/>
      <w:footerReference r:id="rId12" w:type="default"/>
      <w:pgSz w:w="11906" w:h="16838"/>
      <w:pgMar w:top="1361" w:right="1417" w:bottom="1361" w:left="1417" w:header="567"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Light">
    <w:altName w:val="宋体"/>
    <w:panose1 w:val="02010600030101010101"/>
    <w:charset w:val="86"/>
    <w:family w:val="auto"/>
    <w:pitch w:val="default"/>
    <w:sig w:usb0="00000000" w:usb1="00000000"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A00002EF" w:usb1="4000004B" w:usb2="00000000" w:usb3="00000000" w:csb0="200000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文鼎CS书宋二">
    <w:altName w:val="宋体"/>
    <w:panose1 w:val="00000000000000000000"/>
    <w:charset w:val="86"/>
    <w:family w:val="modern"/>
    <w:pitch w:val="default"/>
    <w:sig w:usb0="00000000" w:usb1="00000000" w:usb2="00000010" w:usb3="00000000" w:csb0="00040000" w:csb1="00000000"/>
  </w:font>
  <w:font w:name="仿宋体-10Point">
    <w:altName w:val="黑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华文新魏">
    <w:altName w:val="宋体"/>
    <w:panose1 w:val="0201080004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方正隶二简体">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2"/>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BtwS3i&#10;7QEAAMYDAAAOAAAAAAAAAAEAIAAAAB4BAABkcnMvZTJvRG9jLnhtbFBLBQYAAAAABgAGAFkBAAB9&#10;BQ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page" w:x="1581" w:y="34"/>
      <w:rPr>
        <w:rStyle w:val="48"/>
      </w:rPr>
    </w:pPr>
    <w:r>
      <w:rPr>
        <w:rFonts w:hint="eastAsia" w:ascii="宋体" w:hAnsi="宋体"/>
      </w:rPr>
      <w:t xml:space="preserve">黄埔区2017年度老旧小区微改造项目改造实施方案                                                     </w:t>
    </w:r>
    <w:r>
      <w:fldChar w:fldCharType="begin"/>
    </w:r>
    <w:r>
      <w:rPr>
        <w:rStyle w:val="48"/>
      </w:rPr>
      <w:instrText xml:space="preserve">PAGE  </w:instrText>
    </w:r>
    <w:r>
      <w:fldChar w:fldCharType="separate"/>
    </w:r>
    <w:r>
      <w:rPr>
        <w:rStyle w:val="48"/>
      </w:rPr>
      <w:t>22</w:t>
    </w:r>
    <w:r>
      <w:fldChar w:fldCharType="end"/>
    </w:r>
  </w:p>
  <w:p>
    <w:pPr>
      <w:pStyle w:val="3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firstLine="270" w:firstLineChars="15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52400"/>
              <wp:effectExtent l="0" t="0" r="0" b="0"/>
              <wp:wrapNone/>
              <wp:docPr id="9"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pPr>
                            <w:pStyle w:val="31"/>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13" o:spid="_x0000_s1026" o:spt="202" type="#_x0000_t202" style="position:absolute;left:0pt;margin-top:0pt;height:12pt;width:4.55pt;mso-position-horizontal:center;mso-position-horizontal-relative:margin;mso-wrap-style:none;z-index:251660288;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3esOQNAAAAACAQAADwAAAAAAAAABACAAAAAiAAAAZHJzL2Rvd25yZXYueG1sUEsBAhQAFAAAAAgA&#10;h07iQK9QTTf0AQAAwgMAAA4AAAAAAAAAAQAgAAAAHwEAAGRycy9lMm9Eb2MueG1sUEsFBgAAAAAG&#10;AAYAWQEAAIUFA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908"/>
        <w:tab w:val="clear" w:pos="4153"/>
      </w:tabs>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52400"/>
              <wp:effectExtent l="0" t="0" r="0" b="0"/>
              <wp:wrapNone/>
              <wp:docPr id="8" name="Text Box 5"/>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pPr>
                            <w:pStyle w:val="31"/>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2pt;width:4.55pt;mso-position-horizontal:center;mso-position-horizontal-relative:margin;mso-wrap-style:none;z-index:251661312;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3rDkDQAAAAAgEAAA8AAAAA&#10;AAAAAQAgAAAAIgAAAGRycy9kb3ducmV2LnhtbFBLAQIUABQAAAAIAIdO4kBnZbve4wEAAMADAAAO&#10;AAAAAAAAAAEAIAAAAB8BAABkcnMvZTJvRG9jLnhtbFBLBQYAAAAABgAGAFkBAAB0BQ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 xml:space="preserve">                                                                          广州嘉峰项目管理有限公司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14" w:lineRule="auto"/>
      <w:jc w:val="left"/>
      <w:rPr>
        <w:rFonts w:ascii="宋体" w:hAnsi="宋体" w:cs="宋体"/>
        <w:sz w:val="20"/>
        <w:szCs w:val="21"/>
        <w:lang w:val="zh-CN" w:bidi="zh-CN"/>
      </w:rPr>
    </w:pPr>
    <w:r>
      <w:rPr>
        <w:rFonts w:ascii="宋体" w:hAnsi="宋体" w:cs="宋体"/>
        <w:szCs w:val="21"/>
      </w:rPr>
      <mc:AlternateContent>
        <mc:Choice Requires="wps">
          <w:drawing>
            <wp:anchor distT="0" distB="0" distL="114300" distR="114300" simplePos="0" relativeHeight="251657216" behindDoc="1" locked="0" layoutInCell="1" allowOverlap="1">
              <wp:simplePos x="0" y="0"/>
              <wp:positionH relativeFrom="page">
                <wp:posOffset>699135</wp:posOffset>
              </wp:positionH>
              <wp:positionV relativeFrom="page">
                <wp:posOffset>10084435</wp:posOffset>
              </wp:positionV>
              <wp:extent cx="60452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045200" cy="0"/>
                      </a:xfrm>
                      <a:prstGeom prst="line">
                        <a:avLst/>
                      </a:prstGeom>
                      <a:ln w="9144"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5.05pt;margin-top:794.05pt;height:0pt;width:476pt;mso-position-horizontal-relative:page;mso-position-vertical-relative:page;z-index:-251659264;mso-width-relative:page;mso-height-relative:page;" filled="f" stroked="t" coordsize="21600,21600" o:gfxdata="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gx2fDVAAAADgEAAA8AAAAAAAAAAQAgAAAA&#10;IgAAAGRycy9kb3ducmV2LnhtbFBLAQIUABQAAAAIAIdO4kBmm8xu1QEAAJgDAAAOAAAAAAAAAAEA&#10;IAAAACQBAABkcnMvZTJvRG9jLnhtbFBLBQYAAAAABgAGAFkBAABrBQAAAAA=&#10;">
              <v:fill on="f" focussize="0,0"/>
              <v:stroke weight="0.72pt" color="#000000" joinstyle="round"/>
              <v:imagedata o:title=""/>
              <o:lock v:ext="edit" aspectratio="f"/>
            </v:line>
          </w:pict>
        </mc:Fallback>
      </mc:AlternateContent>
    </w:r>
    <w:r>
      <w:rPr>
        <w:rFonts w:ascii="宋体" w:hAnsi="宋体" w:cs="宋体"/>
        <w:szCs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ge">
                <wp:posOffset>10085705</wp:posOffset>
              </wp:positionV>
              <wp:extent cx="167005" cy="1397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a:effectLst/>
                    </wps:spPr>
                    <wps:txbx>
                      <w:txbxContent>
                        <w:p>
                          <w:pPr>
                            <w:autoSpaceDE w:val="0"/>
                            <w:autoSpaceDN w:val="0"/>
                            <w:spacing w:line="220" w:lineRule="exact"/>
                            <w:ind w:left="40"/>
                            <w:jc w:val="left"/>
                            <w:rPr>
                              <w:rFonts w:ascii="宋体" w:hAnsi="宋体" w:cs="宋体"/>
                              <w:kern w:val="0"/>
                              <w:sz w:val="18"/>
                              <w:szCs w:val="22"/>
                              <w:lang w:val="zh-CN" w:bidi="zh-CN"/>
                            </w:rPr>
                          </w:pPr>
                          <w:r>
                            <w:rPr>
                              <w:rFonts w:ascii="宋体" w:hAnsi="宋体" w:cs="宋体"/>
                              <w:kern w:val="0"/>
                              <w:sz w:val="22"/>
                              <w:szCs w:val="22"/>
                              <w:lang w:val="zh-CN" w:bidi="zh-CN"/>
                            </w:rPr>
                            <w:fldChar w:fldCharType="begin"/>
                          </w:r>
                          <w:r>
                            <w:rPr>
                              <w:rFonts w:ascii="宋体" w:hAnsi="宋体" w:cs="宋体"/>
                              <w:kern w:val="0"/>
                              <w:sz w:val="18"/>
                              <w:szCs w:val="22"/>
                              <w:lang w:val="zh-CN" w:bidi="zh-CN"/>
                            </w:rPr>
                            <w:instrText xml:space="preserve"> PAGE </w:instrText>
                          </w:r>
                          <w:r>
                            <w:rPr>
                              <w:rFonts w:ascii="宋体" w:hAnsi="宋体" w:cs="宋体"/>
                              <w:kern w:val="0"/>
                              <w:sz w:val="22"/>
                              <w:szCs w:val="22"/>
                              <w:lang w:val="zh-CN" w:bidi="zh-CN"/>
                            </w:rPr>
                            <w:fldChar w:fldCharType="separate"/>
                          </w:r>
                          <w:r>
                            <w:rPr>
                              <w:rFonts w:ascii="宋体" w:hAnsi="宋体" w:cs="宋体"/>
                              <w:kern w:val="0"/>
                              <w:sz w:val="18"/>
                              <w:szCs w:val="22"/>
                              <w:lang w:val="zh-CN" w:bidi="zh-CN"/>
                            </w:rPr>
                            <w:t>17</w:t>
                          </w:r>
                          <w:r>
                            <w:rPr>
                              <w:rFonts w:ascii="宋体" w:hAnsi="宋体" w:cs="宋体"/>
                              <w:kern w:val="0"/>
                              <w:sz w:val="22"/>
                              <w:szCs w:val="22"/>
                              <w:lang w:val="zh-CN" w:bidi="zh-CN"/>
                            </w:rPr>
                            <w:fldChar w:fldCharType="end"/>
                          </w:r>
                        </w:p>
                      </w:txbxContent>
                    </wps:txbx>
                    <wps:bodyPr lIns="0" tIns="0" rIns="0" bIns="0" upright="1"/>
                  </wps:wsp>
                </a:graphicData>
              </a:graphic>
            </wp:anchor>
          </w:drawing>
        </mc:Choice>
        <mc:Fallback>
          <w:pict>
            <v:shape id="_x0000_s1026" o:spid="_x0000_s1026" o:spt="202" type="#_x0000_t202" style="position:absolute;left:0pt;margin-top:794.15pt;height:11pt;width:13.15pt;mso-position-horizontal:center;mso-position-horizontal-relative:margin;mso-position-vertical-relative:page;z-index:251658240;mso-width-relative:page;mso-height-relative:page;" filled="f" stroked="f" coordsize="21600,21600" o:gfxdata="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IgxXPXAAAACQEAAA8AAAAAAAAA&#10;AQAgAAAAIgAAAGRycy9kb3ducmV2LnhtbFBLAQIUABQAAAAIAIdO4kAqgD1eoAEAADEDAAAOAAAA&#10;AAAAAAEAIAAAACYBAABkcnMvZTJvRG9jLnhtbFBLBQYAAAAABgAGAFkBAAA4BQAAAAA=&#10;">
              <v:fill on="f" focussize="0,0"/>
              <v:stroke on="f"/>
              <v:imagedata o:title=""/>
              <o:lock v:ext="edit" aspectratio="f"/>
              <v:textbox inset="0mm,0mm,0mm,0mm">
                <w:txbxContent>
                  <w:p>
                    <w:pPr>
                      <w:autoSpaceDE w:val="0"/>
                      <w:autoSpaceDN w:val="0"/>
                      <w:spacing w:line="220" w:lineRule="exact"/>
                      <w:ind w:left="40"/>
                      <w:jc w:val="left"/>
                      <w:rPr>
                        <w:rFonts w:ascii="宋体" w:hAnsi="宋体" w:cs="宋体"/>
                        <w:kern w:val="0"/>
                        <w:sz w:val="18"/>
                        <w:szCs w:val="22"/>
                        <w:lang w:val="zh-CN" w:bidi="zh-CN"/>
                      </w:rPr>
                    </w:pPr>
                    <w:r>
                      <w:rPr>
                        <w:rFonts w:ascii="宋体" w:hAnsi="宋体" w:cs="宋体"/>
                        <w:kern w:val="0"/>
                        <w:sz w:val="22"/>
                        <w:szCs w:val="22"/>
                        <w:lang w:val="zh-CN" w:bidi="zh-CN"/>
                      </w:rPr>
                      <w:fldChar w:fldCharType="begin"/>
                    </w:r>
                    <w:r>
                      <w:rPr>
                        <w:rFonts w:ascii="宋体" w:hAnsi="宋体" w:cs="宋体"/>
                        <w:kern w:val="0"/>
                        <w:sz w:val="18"/>
                        <w:szCs w:val="22"/>
                        <w:lang w:val="zh-CN" w:bidi="zh-CN"/>
                      </w:rPr>
                      <w:instrText xml:space="preserve"> PAGE </w:instrText>
                    </w:r>
                    <w:r>
                      <w:rPr>
                        <w:rFonts w:ascii="宋体" w:hAnsi="宋体" w:cs="宋体"/>
                        <w:kern w:val="0"/>
                        <w:sz w:val="22"/>
                        <w:szCs w:val="22"/>
                        <w:lang w:val="zh-CN" w:bidi="zh-CN"/>
                      </w:rPr>
                      <w:fldChar w:fldCharType="separate"/>
                    </w:r>
                    <w:r>
                      <w:rPr>
                        <w:rFonts w:ascii="宋体" w:hAnsi="宋体" w:cs="宋体"/>
                        <w:kern w:val="0"/>
                        <w:sz w:val="18"/>
                        <w:szCs w:val="22"/>
                        <w:lang w:val="zh-CN" w:bidi="zh-CN"/>
                      </w:rPr>
                      <w:t>17</w:t>
                    </w:r>
                    <w:r>
                      <w:rPr>
                        <w:rFonts w:ascii="宋体" w:hAnsi="宋体" w:cs="宋体"/>
                        <w:kern w:val="0"/>
                        <w:sz w:val="22"/>
                        <w:szCs w:val="22"/>
                        <w:lang w:val="zh-CN" w:bidi="zh-CN"/>
                      </w:rPr>
                      <w:fldChar w:fldCharType="end"/>
                    </w:r>
                  </w:p>
                </w:txbxContent>
              </v:textbox>
            </v:shape>
          </w:pict>
        </mc:Fallback>
      </mc:AlternateContent>
    </w:r>
    <w:r>
      <w:rPr>
        <w:rFonts w:ascii="宋体" w:hAnsi="宋体" w:cs="宋体"/>
        <w:szCs w:val="21"/>
      </w:rPr>
      <mc:AlternateContent>
        <mc:Choice Requires="wps">
          <w:drawing>
            <wp:anchor distT="0" distB="0" distL="114300" distR="114300" simplePos="0" relativeHeight="251658240" behindDoc="1" locked="0" layoutInCell="1" allowOverlap="1">
              <wp:simplePos x="0" y="0"/>
              <wp:positionH relativeFrom="page">
                <wp:posOffset>5055235</wp:posOffset>
              </wp:positionH>
              <wp:positionV relativeFrom="page">
                <wp:posOffset>10107295</wp:posOffset>
              </wp:positionV>
              <wp:extent cx="1684020"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684020" cy="139700"/>
                      </a:xfrm>
                      <a:prstGeom prst="rect">
                        <a:avLst/>
                      </a:prstGeom>
                      <a:noFill/>
                      <a:ln>
                        <a:noFill/>
                      </a:ln>
                      <a:effectLst/>
                    </wps:spPr>
                    <wps:txbx>
                      <w:txbxContent>
                        <w:p>
                          <w:pPr>
                            <w:autoSpaceDE w:val="0"/>
                            <w:autoSpaceDN w:val="0"/>
                            <w:spacing w:line="220" w:lineRule="exact"/>
                            <w:jc w:val="left"/>
                            <w:rPr>
                              <w:rFonts w:ascii="宋体" w:hAnsi="宋体" w:cs="宋体"/>
                              <w:kern w:val="0"/>
                              <w:sz w:val="18"/>
                              <w:szCs w:val="22"/>
                              <w:lang w:val="zh-CN" w:bidi="zh-CN"/>
                            </w:rPr>
                          </w:pPr>
                        </w:p>
                      </w:txbxContent>
                    </wps:txbx>
                    <wps:bodyPr lIns="0" tIns="0" rIns="0" bIns="0" upright="1"/>
                  </wps:wsp>
                </a:graphicData>
              </a:graphic>
            </wp:anchor>
          </w:drawing>
        </mc:Choice>
        <mc:Fallback>
          <w:pict>
            <v:shape id="_x0000_s1026" o:spid="_x0000_s1026" o:spt="202" type="#_x0000_t202" style="position:absolute;left:0pt;margin-left:398.05pt;margin-top:795.85pt;height:11pt;width:132.6pt;mso-position-horizontal-relative:page;mso-position-vertical-relative:page;z-index:-251658240;mso-width-relative:page;mso-height-relative:page;" filled="f" stroked="f" coordsize="21600,21600" o:gfxdata="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z2w2P2gAAAA4BAAAP&#10;AAAAAAAAAAEAIAAAACIAAABkcnMvZG93bnJldi54bWxQSwECFAAUAAAACACHTuJASgnncqQBAAAy&#10;AwAADgAAAAAAAAABACAAAAApAQAAZHJzL2Uyb0RvYy54bWxQSwUGAAAAAAYABgBZAQAAPwUAAAAA&#10;">
              <v:fill on="f" focussize="0,0"/>
              <v:stroke on="f"/>
              <v:imagedata o:title=""/>
              <o:lock v:ext="edit" aspectratio="f"/>
              <v:textbox inset="0mm,0mm,0mm,0mm">
                <w:txbxContent>
                  <w:p>
                    <w:pPr>
                      <w:autoSpaceDE w:val="0"/>
                      <w:autoSpaceDN w:val="0"/>
                      <w:spacing w:line="220" w:lineRule="exact"/>
                      <w:jc w:val="left"/>
                      <w:rPr>
                        <w:rFonts w:ascii="宋体" w:hAnsi="宋体" w:cs="宋体"/>
                        <w:kern w:val="0"/>
                        <w:sz w:val="18"/>
                        <w:szCs w:val="22"/>
                        <w:lang w:val="zh-CN" w:bidi="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right" w:pos="9396"/>
      </w:tabs>
      <w:jc w:val="left"/>
    </w:pPr>
    <w:r>
      <w:rPr>
        <w:rFonts w:hint="eastAsia"/>
      </w:rPr>
      <w:t xml:space="preserve">项目名称：广州市生态环境局低碳发展工作服务采购项目                                     </w:t>
    </w:r>
  </w:p>
  <w:p>
    <w:pPr>
      <w:pStyle w:val="32"/>
      <w:tabs>
        <w:tab w:val="right" w:pos="9396"/>
      </w:tabs>
      <w:jc w:val="left"/>
    </w:pPr>
    <w:r>
      <w:rPr>
        <w:rFonts w:hint="eastAsia"/>
      </w:rPr>
      <w:t>项目编号：</w:t>
    </w:r>
    <w:r>
      <w:t>GZJF20052106</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pPr>
    <w:r>
      <w:rPr>
        <w:rFonts w:hint="eastAsia"/>
      </w:rPr>
      <w:t>项目编号：GX17513124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firstLine="929" w:firstLineChars="442"/>
      <w:rPr>
        <w:rFonts w:ascii="方正隶二简体" w:hAnsi="宋体" w:eastAsia="方正隶二简体"/>
        <w:b/>
        <w:color w:val="FF0000"/>
      </w:rPr>
    </w:pPr>
    <w:r>
      <w:rPr>
        <w:rFonts w:ascii="方正隶二简体" w:hAnsi="宋体" w:eastAsia="方正隶二简体"/>
        <w:b/>
        <w:color w:val="FF0000"/>
      </w:rPr>
      <w:drawing>
        <wp:anchor distT="0" distB="0" distL="114300" distR="114300" simplePos="0" relativeHeight="251653120" behindDoc="0" locked="0" layoutInCell="1" allowOverlap="1">
          <wp:simplePos x="0" y="0"/>
          <wp:positionH relativeFrom="column">
            <wp:posOffset>86995</wp:posOffset>
          </wp:positionH>
          <wp:positionV relativeFrom="paragraph">
            <wp:posOffset>-198120</wp:posOffset>
          </wp:positionV>
          <wp:extent cx="513715" cy="792480"/>
          <wp:effectExtent l="0" t="0" r="635" b="7620"/>
          <wp:wrapNone/>
          <wp:docPr id="1" name="Picture 5" descr="公司新的logo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公司新的logo标识"/>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13715" cy="792480"/>
                  </a:xfrm>
                  <a:prstGeom prst="rect">
                    <a:avLst/>
                  </a:prstGeom>
                  <a:noFill/>
                </pic:spPr>
              </pic:pic>
            </a:graphicData>
          </a:graphic>
        </wp:anchor>
      </w:drawing>
    </w:r>
    <w:r>
      <w:rPr>
        <w:rFonts w:hint="eastAsia" w:ascii="方正隶二简体" w:hAnsi="宋体" w:eastAsia="方正隶二简体"/>
        <w:b/>
        <w:color w:val="FF0000"/>
      </w:rPr>
      <w:t xml:space="preserve">广州嘉峰项目管理有限公司                    </w:t>
    </w:r>
    <w:r>
      <w:rPr>
        <w:rFonts w:hint="eastAsia" w:ascii="方正隶二简体" w:hAnsi="宋体" w:eastAsia="方正隶二简体"/>
        <w:b/>
        <w:color w:val="FF0000"/>
        <w:szCs w:val="21"/>
      </w:rPr>
      <w:t xml:space="preserve">                   </w:t>
    </w:r>
  </w:p>
  <w:p>
    <w:pPr>
      <w:pStyle w:val="32"/>
    </w:pPr>
    <w:r>
      <w:pict>
        <v:shape id="AutoShape 6" o:spid="_x0000_s2049" o:spt="136" type="#_x0000_t136" style="position:absolute;left:0pt;margin-left:48.4pt;margin-top:2pt;height:7.8pt;width:126pt;z-index:-251654144;mso-width-relative:page;mso-height-relative:page;" fillcolor="#0000FF" filled="t" stroked="t" coordsize="21600,21600">
          <v:path/>
          <v:fill on="t" focussize="0,0"/>
          <v:stroke color="#0000FF"/>
          <v:imagedata o:title=""/>
          <o:lock v:ext="edit" text="f"/>
          <v:textpath on="t" fitshape="t" fitpath="t" trim="t" xscale="f" string="GUANGZHOU GAOXIN PROJECT MANAGEMENT CO.，LTD." style="font-family:黑体;font-size:8pt;v-text-align:stretch-justify;"/>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14" w:lineRule="auto"/>
      <w:jc w:val="left"/>
      <w:rPr>
        <w:rFonts w:ascii="宋体" w:hAnsi="宋体" w:cs="宋体"/>
        <w:sz w:val="20"/>
        <w:szCs w:val="21"/>
        <w:lang w:val="zh-CN" w:bidi="zh-CN"/>
      </w:rPr>
    </w:pPr>
    <w:r>
      <w:rPr>
        <w:rFonts w:ascii="宋体" w:hAnsi="宋体" w:cs="宋体"/>
        <w:szCs w:val="21"/>
      </w:rPr>
      <mc:AlternateContent>
        <mc:Choice Requires="wps">
          <w:drawing>
            <wp:anchor distT="0" distB="0" distL="114300" distR="114300" simplePos="0" relativeHeight="251656192" behindDoc="1" locked="0" layoutInCell="1" allowOverlap="1">
              <wp:simplePos x="0" y="0"/>
              <wp:positionH relativeFrom="page">
                <wp:posOffset>6477000</wp:posOffset>
              </wp:positionH>
              <wp:positionV relativeFrom="page">
                <wp:posOffset>442595</wp:posOffset>
              </wp:positionV>
              <wp:extent cx="3075305" cy="1219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075305" cy="121920"/>
                      </a:xfrm>
                      <a:prstGeom prst="rect">
                        <a:avLst/>
                      </a:prstGeom>
                      <a:noFill/>
                      <a:ln>
                        <a:noFill/>
                      </a:ln>
                      <a:effectLst/>
                    </wps:spPr>
                    <wps:txbx>
                      <w:txbxContent>
                        <w:p>
                          <w:pPr>
                            <w:autoSpaceDE w:val="0"/>
                            <w:autoSpaceDN w:val="0"/>
                            <w:spacing w:line="191" w:lineRule="exact"/>
                            <w:jc w:val="left"/>
                            <w:rPr>
                              <w:rFonts w:ascii="宋体" w:hAnsi="宋体" w:cs="宋体"/>
                              <w:kern w:val="0"/>
                              <w:sz w:val="15"/>
                              <w:szCs w:val="22"/>
                              <w:lang w:val="zh-CN" w:bidi="zh-CN"/>
                            </w:rPr>
                          </w:pPr>
                        </w:p>
                        <w:p>
                          <w:pPr>
                            <w:autoSpaceDE w:val="0"/>
                            <w:autoSpaceDN w:val="0"/>
                            <w:spacing w:line="191" w:lineRule="exact"/>
                            <w:jc w:val="left"/>
                            <w:rPr>
                              <w:rFonts w:ascii="宋体" w:hAnsi="宋体" w:cs="宋体"/>
                              <w:kern w:val="0"/>
                              <w:sz w:val="15"/>
                              <w:szCs w:val="22"/>
                              <w:lang w:val="zh-CN" w:bidi="zh-CN"/>
                            </w:rPr>
                          </w:pPr>
                        </w:p>
                      </w:txbxContent>
                    </wps:txbx>
                    <wps:bodyPr lIns="0" tIns="0" rIns="0" bIns="0" upright="1"/>
                  </wps:wsp>
                </a:graphicData>
              </a:graphic>
            </wp:anchor>
          </w:drawing>
        </mc:Choice>
        <mc:Fallback>
          <w:pict>
            <v:shape id="_x0000_s1026" o:spid="_x0000_s1026" o:spt="202" type="#_x0000_t202" style="position:absolute;left:0pt;margin-left:510pt;margin-top:34.85pt;height:9.6pt;width:242.15pt;mso-position-horizontal-relative:page;mso-position-vertical-relative:page;z-index:-251660288;mso-width-relative:page;mso-height-relative:page;" filled="f" stroked="f" coordsize="21600,21600" o:gfxdata="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HVP5PYAAAACwEAAA8A&#10;AAAAAAAAAQAgAAAAIgAAAGRycy9kb3ducmV2LnhtbFBLAQIUABQAAAAIAIdO4kCTyY4qpQEAADID&#10;AAAOAAAAAAAAAAEAIAAAACcBAABkcnMvZTJvRG9jLnhtbFBLBQYAAAAABgAGAFkBAAA+BQAAAAA=&#10;">
              <v:fill on="f" focussize="0,0"/>
              <v:stroke on="f"/>
              <v:imagedata o:title=""/>
              <o:lock v:ext="edit" aspectratio="f"/>
              <v:textbox inset="0mm,0mm,0mm,0mm">
                <w:txbxContent>
                  <w:p>
                    <w:pPr>
                      <w:autoSpaceDE w:val="0"/>
                      <w:autoSpaceDN w:val="0"/>
                      <w:spacing w:line="191" w:lineRule="exact"/>
                      <w:jc w:val="left"/>
                      <w:rPr>
                        <w:rFonts w:ascii="宋体" w:hAnsi="宋体" w:cs="宋体"/>
                        <w:kern w:val="0"/>
                        <w:sz w:val="15"/>
                        <w:szCs w:val="22"/>
                        <w:lang w:val="zh-CN" w:bidi="zh-CN"/>
                      </w:rPr>
                    </w:pPr>
                  </w:p>
                  <w:p>
                    <w:pPr>
                      <w:autoSpaceDE w:val="0"/>
                      <w:autoSpaceDN w:val="0"/>
                      <w:spacing w:line="191" w:lineRule="exact"/>
                      <w:jc w:val="left"/>
                      <w:rPr>
                        <w:rFonts w:ascii="宋体" w:hAnsi="宋体" w:cs="宋体"/>
                        <w:kern w:val="0"/>
                        <w:sz w:val="15"/>
                        <w:szCs w:val="22"/>
                        <w:lang w:val="zh-CN" w:bidi="zh-CN"/>
                      </w:rPr>
                    </w:pPr>
                  </w:p>
                </w:txbxContent>
              </v:textbox>
            </v:shape>
          </w:pict>
        </mc:Fallback>
      </mc:AlternateContent>
    </w:r>
    <w:r>
      <w:rPr>
        <w:rFonts w:ascii="宋体" w:hAnsi="宋体" w:cs="宋体"/>
        <w:szCs w:val="21"/>
      </w:rPr>
      <mc:AlternateContent>
        <mc:Choice Requires="wps">
          <w:drawing>
            <wp:anchor distT="0" distB="0" distL="114300" distR="114300" simplePos="0" relativeHeight="251654144" behindDoc="1" locked="0" layoutInCell="1" allowOverlap="1">
              <wp:simplePos x="0" y="0"/>
              <wp:positionH relativeFrom="page">
                <wp:posOffset>701040</wp:posOffset>
              </wp:positionH>
              <wp:positionV relativeFrom="page">
                <wp:posOffset>654050</wp:posOffset>
              </wp:positionV>
              <wp:extent cx="61582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58230" cy="0"/>
                      </a:xfrm>
                      <a:prstGeom prst="line">
                        <a:avLst/>
                      </a:prstGeom>
                      <a:ln w="9144"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5.2pt;margin-top:51.5pt;height:0pt;width:484.9pt;mso-position-horizontal-relative:page;mso-position-vertical-relative:page;z-index:-251662336;mso-width-relative:page;mso-height-relative:page;" filled="f" stroked="t" coordsize="21600,21600" o:gfxdata="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XTEX7WAAAADAEAAA8AAAAAAAAAAQAg&#10;AAAAIgAAAGRycy9kb3ducmV2LnhtbFBLAQIUABQAAAAIAIdO4kAomIQF1wEAAJgDAAAOAAAAAAAA&#10;AAEAIAAAACUBAABkcnMvZTJvRG9jLnhtbFBLBQYAAAAABgAGAFkBAABuBQAAAAA=&#10;">
              <v:fill on="f" focussize="0,0"/>
              <v:stroke weight="0.72pt" color="#000000" joinstyle="round"/>
              <v:imagedata o:title=""/>
              <o:lock v:ext="edit" aspectratio="f"/>
            </v:line>
          </w:pict>
        </mc:Fallback>
      </mc:AlternateContent>
    </w:r>
    <w:r>
      <w:rPr>
        <w:rFonts w:ascii="宋体" w:hAnsi="宋体" w:cs="宋体"/>
        <w:szCs w:val="21"/>
      </w:rPr>
      <mc:AlternateContent>
        <mc:Choice Requires="wps">
          <w:drawing>
            <wp:anchor distT="0" distB="0" distL="114300" distR="114300" simplePos="0" relativeHeight="251655168" behindDoc="1" locked="0" layoutInCell="1" allowOverlap="1">
              <wp:simplePos x="0" y="0"/>
              <wp:positionH relativeFrom="page">
                <wp:posOffset>1360170</wp:posOffset>
              </wp:positionH>
              <wp:positionV relativeFrom="page">
                <wp:posOffset>450215</wp:posOffset>
              </wp:positionV>
              <wp:extent cx="1075055" cy="12192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075055" cy="121920"/>
                      </a:xfrm>
                      <a:prstGeom prst="rect">
                        <a:avLst/>
                      </a:prstGeom>
                      <a:noFill/>
                      <a:ln>
                        <a:noFill/>
                      </a:ln>
                      <a:effectLst/>
                    </wps:spPr>
                    <wps:txbx>
                      <w:txbxContent>
                        <w:p>
                          <w:pPr>
                            <w:autoSpaceDE w:val="0"/>
                            <w:autoSpaceDN w:val="0"/>
                            <w:spacing w:line="191" w:lineRule="exact"/>
                            <w:jc w:val="left"/>
                            <w:rPr>
                              <w:rFonts w:ascii="宋体" w:hAnsi="宋体" w:cs="宋体"/>
                              <w:kern w:val="0"/>
                              <w:sz w:val="15"/>
                              <w:szCs w:val="22"/>
                              <w:lang w:val="zh-CN" w:bidi="zh-CN"/>
                            </w:rPr>
                          </w:pPr>
                        </w:p>
                      </w:txbxContent>
                    </wps:txbx>
                    <wps:bodyPr lIns="0" tIns="0" rIns="0" bIns="0" upright="1"/>
                  </wps:wsp>
                </a:graphicData>
              </a:graphic>
            </wp:anchor>
          </w:drawing>
        </mc:Choice>
        <mc:Fallback>
          <w:pict>
            <v:shape id="_x0000_s1026" o:spid="_x0000_s1026" o:spt="202" type="#_x0000_t202" style="position:absolute;left:0pt;margin-left:107.1pt;margin-top:35.45pt;height:9.6pt;width:84.65pt;mso-position-horizontal-relative:page;mso-position-vertical-relative:page;z-index:-251661312;mso-width-relative:page;mso-height-relative:page;" filled="f" stroked="f" coordsize="21600,21600" o:gfxdata="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Xl+zPZAAAACQEAAA8A&#10;AAAAAAAAAQAgAAAAIgAAAGRycy9kb3ducmV2LnhtbFBLAQIUABQAAAAIAIdO4kDaHyPTpAEAADID&#10;AAAOAAAAAAAAAAEAIAAAACgBAABkcnMvZTJvRG9jLnhtbFBLBQYAAAAABgAGAFkBAAA+BQAAAAA=&#10;">
              <v:fill on="f" focussize="0,0"/>
              <v:stroke on="f"/>
              <v:imagedata o:title=""/>
              <o:lock v:ext="edit" aspectratio="f"/>
              <v:textbox inset="0mm,0mm,0mm,0mm">
                <w:txbxContent>
                  <w:p>
                    <w:pPr>
                      <w:autoSpaceDE w:val="0"/>
                      <w:autoSpaceDN w:val="0"/>
                      <w:spacing w:line="191" w:lineRule="exact"/>
                      <w:jc w:val="left"/>
                      <w:rPr>
                        <w:rFonts w:ascii="宋体" w:hAnsi="宋体" w:cs="宋体"/>
                        <w:kern w:val="0"/>
                        <w:sz w:val="15"/>
                        <w:szCs w:val="22"/>
                        <w:lang w:val="zh-CN" w:bidi="zh-C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F8C195"/>
    <w:multiLevelType w:val="singleLevel"/>
    <w:tmpl w:val="ACF8C195"/>
    <w:lvl w:ilvl="0" w:tentative="0">
      <w:start w:val="1"/>
      <w:numFmt w:val="upperLetter"/>
      <w:lvlText w:val="%1."/>
      <w:lvlJc w:val="left"/>
      <w:pPr>
        <w:ind w:left="425" w:hanging="425"/>
      </w:pPr>
      <w:rPr>
        <w:rFonts w:hint="default"/>
      </w:rPr>
    </w:lvl>
  </w:abstractNum>
  <w:abstractNum w:abstractNumId="1">
    <w:nsid w:val="0000000F"/>
    <w:multiLevelType w:val="multilevel"/>
    <w:tmpl w:val="0000000F"/>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2">
    <w:nsid w:val="00000012"/>
    <w:multiLevelType w:val="multilevel"/>
    <w:tmpl w:val="00000012"/>
    <w:lvl w:ilvl="0" w:tentative="0">
      <w:start w:val="1"/>
      <w:numFmt w:val="decimalEnclosedCircle"/>
      <w:suff w:val="space"/>
      <w:lvlText w:val="%1"/>
      <w:lvlJc w:val="left"/>
      <w:pPr>
        <w:ind w:left="1634" w:hanging="794"/>
      </w:pPr>
      <w:rPr>
        <w:rFonts w:ascii="宋体" w:hAnsi="宋体" w:eastAsia="宋体" w:cs="Times New Roman"/>
      </w:rPr>
    </w:lvl>
    <w:lvl w:ilvl="1" w:tentative="0">
      <w:start w:val="1"/>
      <w:numFmt w:val="lowerLetter"/>
      <w:lvlText w:val="%2)"/>
      <w:lvlJc w:val="left"/>
      <w:pPr>
        <w:tabs>
          <w:tab w:val="left" w:pos="1680"/>
        </w:tabs>
        <w:ind w:left="1680" w:hanging="420"/>
      </w:pPr>
      <w:rPr>
        <w:rFonts w:hint="eastAsia"/>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3">
    <w:nsid w:val="00000013"/>
    <w:multiLevelType w:val="multilevel"/>
    <w:tmpl w:val="000000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0000018"/>
    <w:multiLevelType w:val="multilevel"/>
    <w:tmpl w:val="00000018"/>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5">
    <w:nsid w:val="0000001D"/>
    <w:multiLevelType w:val="multilevel"/>
    <w:tmpl w:val="0000001D"/>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6">
    <w:nsid w:val="00000023"/>
    <w:multiLevelType w:val="multilevel"/>
    <w:tmpl w:val="00000023"/>
    <w:lvl w:ilvl="0" w:tentative="0">
      <w:start w:val="1"/>
      <w:numFmt w:val="bullet"/>
      <w:lvlText w:val=""/>
      <w:lvlJc w:val="left"/>
      <w:pPr>
        <w:tabs>
          <w:tab w:val="left" w:pos="1440"/>
        </w:tabs>
        <w:ind w:left="1440" w:hanging="720"/>
      </w:pPr>
      <w:rPr>
        <w:rFonts w:hint="default" w:ascii="Wingdings" w:hAnsi="Wingdings"/>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7">
    <w:nsid w:val="00000027"/>
    <w:multiLevelType w:val="multilevel"/>
    <w:tmpl w:val="00000027"/>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eastAsia" w:ascii="宋体" w:hAnsi="宋体" w:eastAsia="宋体" w:cs="Times New Roman"/>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8">
    <w:nsid w:val="09C276B3"/>
    <w:multiLevelType w:val="multilevel"/>
    <w:tmpl w:val="09C276B3"/>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FA42925"/>
    <w:multiLevelType w:val="multilevel"/>
    <w:tmpl w:val="0FA42925"/>
    <w:lvl w:ilvl="0" w:tentative="0">
      <w:start w:val="8"/>
      <w:numFmt w:val="japaneseCounting"/>
      <w:lvlText w:val="第%1条"/>
      <w:lvlJc w:val="left"/>
      <w:pPr>
        <w:tabs>
          <w:tab w:val="left" w:pos="1695"/>
        </w:tabs>
        <w:ind w:left="1695" w:hanging="1125"/>
      </w:pPr>
      <w:rPr>
        <w:rFonts w:hint="eastAsia"/>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10">
    <w:nsid w:val="34E1DEB5"/>
    <w:multiLevelType w:val="multilevel"/>
    <w:tmpl w:val="34E1DEB5"/>
    <w:lvl w:ilvl="0" w:tentative="0">
      <w:start w:val="1"/>
      <w:numFmt w:val="decimal"/>
      <w:lvlText w:val="%1."/>
      <w:lvlJc w:val="left"/>
      <w:pPr>
        <w:ind w:left="425" w:hanging="425"/>
      </w:pPr>
      <w:rPr>
        <w:color w:val="auto"/>
      </w:rPr>
    </w:lvl>
    <w:lvl w:ilvl="1" w:tentative="0">
      <w:start w:val="1"/>
      <w:numFmt w:val="decimal"/>
      <w:lvlText w:val="%1.%2."/>
      <w:lvlJc w:val="left"/>
      <w:pPr>
        <w:ind w:left="567" w:hanging="567"/>
      </w:pPr>
      <w:rPr>
        <w:rFonts w:ascii="宋体" w:hAnsi="宋体" w:eastAsia="宋体"/>
        <w:color w:val="auto"/>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1">
    <w:nsid w:val="447B5F4A"/>
    <w:multiLevelType w:val="multilevel"/>
    <w:tmpl w:val="447B5F4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8E130FC"/>
    <w:multiLevelType w:val="multilevel"/>
    <w:tmpl w:val="48E130FC"/>
    <w:lvl w:ilvl="0" w:tentative="0">
      <w:start w:val="5"/>
      <w:numFmt w:val="japaneseCounting"/>
      <w:lvlText w:val="第%1条"/>
      <w:lvlJc w:val="left"/>
      <w:pPr>
        <w:tabs>
          <w:tab w:val="left" w:pos="1695"/>
        </w:tabs>
        <w:ind w:left="1695" w:hanging="1125"/>
      </w:pPr>
      <w:rPr>
        <w:rFonts w:hint="eastAsia"/>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13">
    <w:nsid w:val="524152D3"/>
    <w:multiLevelType w:val="multilevel"/>
    <w:tmpl w:val="524152D3"/>
    <w:lvl w:ilvl="0" w:tentative="0">
      <w:start w:val="1"/>
      <w:numFmt w:val="japaneseCounting"/>
      <w:lvlText w:val="%1、"/>
      <w:lvlJc w:val="left"/>
      <w:pPr>
        <w:tabs>
          <w:tab w:val="left" w:pos="1565"/>
        </w:tabs>
        <w:ind w:left="1565" w:hanging="8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9DDFFAA"/>
    <w:multiLevelType w:val="singleLevel"/>
    <w:tmpl w:val="59DDFFAA"/>
    <w:lvl w:ilvl="0" w:tentative="0">
      <w:start w:val="1"/>
      <w:numFmt w:val="decimal"/>
      <w:suff w:val="nothing"/>
      <w:lvlText w:val="（%1）"/>
      <w:lvlJc w:val="left"/>
    </w:lvl>
  </w:abstractNum>
  <w:abstractNum w:abstractNumId="15">
    <w:nsid w:val="59DE067F"/>
    <w:multiLevelType w:val="singleLevel"/>
    <w:tmpl w:val="59DE067F"/>
    <w:lvl w:ilvl="0" w:tentative="0">
      <w:start w:val="2"/>
      <w:numFmt w:val="decimal"/>
      <w:suff w:val="nothing"/>
      <w:lvlText w:val="%1）"/>
      <w:lvlJc w:val="left"/>
    </w:lvl>
  </w:abstractNum>
  <w:abstractNum w:abstractNumId="16">
    <w:nsid w:val="59E5BB2F"/>
    <w:multiLevelType w:val="singleLevel"/>
    <w:tmpl w:val="59E5BB2F"/>
    <w:lvl w:ilvl="0" w:tentative="0">
      <w:start w:val="3"/>
      <w:numFmt w:val="chineseCounting"/>
      <w:suff w:val="nothing"/>
      <w:lvlText w:val="（%1）"/>
      <w:lvlJc w:val="left"/>
    </w:lvl>
  </w:abstractNum>
  <w:abstractNum w:abstractNumId="17">
    <w:nsid w:val="5A98EA99"/>
    <w:multiLevelType w:val="multilevel"/>
    <w:tmpl w:val="5A98EA99"/>
    <w:lvl w:ilvl="0" w:tentative="0">
      <w:start w:val="1"/>
      <w:numFmt w:val="decimal"/>
      <w:lvlText w:val="%1."/>
      <w:lvlJc w:val="left"/>
      <w:pPr>
        <w:ind w:left="425" w:hanging="425"/>
      </w:pPr>
      <w:rPr>
        <w:color w:val="auto"/>
      </w:rPr>
    </w:lvl>
    <w:lvl w:ilvl="1" w:tentative="0">
      <w:start w:val="1"/>
      <w:numFmt w:val="decimal"/>
      <w:lvlText w:val="%1.%2."/>
      <w:lvlJc w:val="left"/>
      <w:pPr>
        <w:ind w:left="567" w:hanging="567"/>
      </w:pPr>
      <w:rPr>
        <w:rFonts w:ascii="宋体" w:hAnsi="宋体" w:eastAsia="宋体"/>
        <w:color w:val="auto"/>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8">
    <w:nsid w:val="6DD375FB"/>
    <w:multiLevelType w:val="multilevel"/>
    <w:tmpl w:val="6DD375FB"/>
    <w:lvl w:ilvl="0" w:tentative="0">
      <w:start w:val="1"/>
      <w:numFmt w:val="decimal"/>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9">
    <w:nsid w:val="70081FAE"/>
    <w:multiLevelType w:val="multilevel"/>
    <w:tmpl w:val="70081FAE"/>
    <w:lvl w:ilvl="0" w:tentative="0">
      <w:start w:val="1"/>
      <w:numFmt w:val="japaneseCounting"/>
      <w:lvlText w:val="第%1条"/>
      <w:lvlJc w:val="left"/>
      <w:pPr>
        <w:tabs>
          <w:tab w:val="left" w:pos="1694"/>
        </w:tabs>
        <w:ind w:left="1694" w:hanging="1125"/>
      </w:pPr>
      <w:rPr>
        <w:rFonts w:hint="eastAsia"/>
      </w:rPr>
    </w:lvl>
    <w:lvl w:ilvl="1" w:tentative="0">
      <w:start w:val="1"/>
      <w:numFmt w:val="decimal"/>
      <w:lvlText w:val="%2、"/>
      <w:lvlJc w:val="left"/>
      <w:pPr>
        <w:tabs>
          <w:tab w:val="left" w:pos="1709"/>
        </w:tabs>
        <w:ind w:left="1709" w:hanging="720"/>
      </w:pPr>
      <w:rPr>
        <w:rFonts w:hint="eastAsia"/>
      </w:rPr>
    </w:lvl>
    <w:lvl w:ilvl="2" w:tentative="0">
      <w:start w:val="1"/>
      <w:numFmt w:val="lowerRoman"/>
      <w:lvlText w:val="%3."/>
      <w:lvlJc w:val="right"/>
      <w:pPr>
        <w:tabs>
          <w:tab w:val="left" w:pos="1829"/>
        </w:tabs>
        <w:ind w:left="1829" w:hanging="420"/>
      </w:pPr>
    </w:lvl>
    <w:lvl w:ilvl="3" w:tentative="0">
      <w:start w:val="1"/>
      <w:numFmt w:val="decimal"/>
      <w:lvlText w:val="%4."/>
      <w:lvlJc w:val="left"/>
      <w:pPr>
        <w:tabs>
          <w:tab w:val="left" w:pos="2249"/>
        </w:tabs>
        <w:ind w:left="2249" w:hanging="420"/>
      </w:pPr>
    </w:lvl>
    <w:lvl w:ilvl="4" w:tentative="0">
      <w:start w:val="1"/>
      <w:numFmt w:val="lowerLetter"/>
      <w:lvlText w:val="%5)"/>
      <w:lvlJc w:val="left"/>
      <w:pPr>
        <w:tabs>
          <w:tab w:val="left" w:pos="2669"/>
        </w:tabs>
        <w:ind w:left="2669" w:hanging="420"/>
      </w:pPr>
    </w:lvl>
    <w:lvl w:ilvl="5" w:tentative="0">
      <w:start w:val="1"/>
      <w:numFmt w:val="lowerRoman"/>
      <w:lvlText w:val="%6."/>
      <w:lvlJc w:val="right"/>
      <w:pPr>
        <w:tabs>
          <w:tab w:val="left" w:pos="3089"/>
        </w:tabs>
        <w:ind w:left="3089" w:hanging="420"/>
      </w:pPr>
    </w:lvl>
    <w:lvl w:ilvl="6" w:tentative="0">
      <w:start w:val="1"/>
      <w:numFmt w:val="decimal"/>
      <w:lvlText w:val="%7."/>
      <w:lvlJc w:val="left"/>
      <w:pPr>
        <w:tabs>
          <w:tab w:val="left" w:pos="3509"/>
        </w:tabs>
        <w:ind w:left="3509" w:hanging="420"/>
      </w:pPr>
    </w:lvl>
    <w:lvl w:ilvl="7" w:tentative="0">
      <w:start w:val="1"/>
      <w:numFmt w:val="lowerLetter"/>
      <w:lvlText w:val="%8)"/>
      <w:lvlJc w:val="left"/>
      <w:pPr>
        <w:tabs>
          <w:tab w:val="left" w:pos="3929"/>
        </w:tabs>
        <w:ind w:left="3929" w:hanging="420"/>
      </w:pPr>
    </w:lvl>
    <w:lvl w:ilvl="8" w:tentative="0">
      <w:start w:val="1"/>
      <w:numFmt w:val="lowerRoman"/>
      <w:lvlText w:val="%9."/>
      <w:lvlJc w:val="right"/>
      <w:pPr>
        <w:tabs>
          <w:tab w:val="left" w:pos="4349"/>
        </w:tabs>
        <w:ind w:left="4349" w:hanging="420"/>
      </w:pPr>
    </w:lvl>
  </w:abstractNum>
  <w:num w:numId="1">
    <w:abstractNumId w:val="13"/>
  </w:num>
  <w:num w:numId="2">
    <w:abstractNumId w:val="17"/>
  </w:num>
  <w:num w:numId="3">
    <w:abstractNumId w:val="10"/>
  </w:num>
  <w:num w:numId="4">
    <w:abstractNumId w:val="16"/>
  </w:num>
  <w:num w:numId="5">
    <w:abstractNumId w:val="7"/>
  </w:num>
  <w:num w:numId="6">
    <w:abstractNumId w:val="6"/>
  </w:num>
  <w:num w:numId="7">
    <w:abstractNumId w:val="4"/>
  </w:num>
  <w:num w:numId="8">
    <w:abstractNumId w:val="1"/>
  </w:num>
  <w:num w:numId="9">
    <w:abstractNumId w:val="2"/>
  </w:num>
  <w:num w:numId="10">
    <w:abstractNumId w:val="0"/>
  </w:num>
  <w:num w:numId="11">
    <w:abstractNumId w:val="5"/>
  </w:num>
  <w:num w:numId="12">
    <w:abstractNumId w:val="19"/>
  </w:num>
  <w:num w:numId="13">
    <w:abstractNumId w:val="12"/>
  </w:num>
  <w:num w:numId="14">
    <w:abstractNumId w:val="18"/>
  </w:num>
  <w:num w:numId="15">
    <w:abstractNumId w:val="9"/>
  </w:num>
  <w:num w:numId="16">
    <w:abstractNumId w:val="14"/>
  </w:num>
  <w:num w:numId="17">
    <w:abstractNumId w:val="15"/>
  </w:num>
  <w:num w:numId="18">
    <w:abstractNumId w:val="11"/>
  </w:num>
  <w:num w:numId="19">
    <w:abstractNumId w:val="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writeProtection w:cryptProviderType="rsaFull" w:cryptAlgorithmClass="hash" w:cryptAlgorithmType="typeAny" w:cryptAlgorithmSid="4" w:cryptSpinCount="100000" w:hash="gUS8hRIIsBG0bOZWErNFCwbwe+Q=" w:salt="dyTr1XtDRKSkqRV4/YTzzg=="/>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4BB9"/>
    <w:rsid w:val="00031698"/>
    <w:rsid w:val="000428BB"/>
    <w:rsid w:val="00071B50"/>
    <w:rsid w:val="00097573"/>
    <w:rsid w:val="000D442B"/>
    <w:rsid w:val="000E2AFE"/>
    <w:rsid w:val="0010046D"/>
    <w:rsid w:val="00111EB7"/>
    <w:rsid w:val="00114924"/>
    <w:rsid w:val="001238DF"/>
    <w:rsid w:val="0014118F"/>
    <w:rsid w:val="00153DBF"/>
    <w:rsid w:val="00154A36"/>
    <w:rsid w:val="00165A2B"/>
    <w:rsid w:val="00172A27"/>
    <w:rsid w:val="00176EA7"/>
    <w:rsid w:val="001D2035"/>
    <w:rsid w:val="001E56E0"/>
    <w:rsid w:val="001E6815"/>
    <w:rsid w:val="002119C5"/>
    <w:rsid w:val="00230C93"/>
    <w:rsid w:val="0024698B"/>
    <w:rsid w:val="002E3199"/>
    <w:rsid w:val="00300696"/>
    <w:rsid w:val="00335083"/>
    <w:rsid w:val="003412DC"/>
    <w:rsid w:val="00351F39"/>
    <w:rsid w:val="00355DBF"/>
    <w:rsid w:val="00387E79"/>
    <w:rsid w:val="00392DA1"/>
    <w:rsid w:val="003940D2"/>
    <w:rsid w:val="00395FC8"/>
    <w:rsid w:val="003D01CC"/>
    <w:rsid w:val="003E6E91"/>
    <w:rsid w:val="003E7FE2"/>
    <w:rsid w:val="003F5720"/>
    <w:rsid w:val="00415E91"/>
    <w:rsid w:val="0042511B"/>
    <w:rsid w:val="004474AE"/>
    <w:rsid w:val="004C6FD3"/>
    <w:rsid w:val="004E0390"/>
    <w:rsid w:val="004E2C48"/>
    <w:rsid w:val="00500983"/>
    <w:rsid w:val="00506B0C"/>
    <w:rsid w:val="00523491"/>
    <w:rsid w:val="00544ABC"/>
    <w:rsid w:val="00557F14"/>
    <w:rsid w:val="0058397B"/>
    <w:rsid w:val="005A62CE"/>
    <w:rsid w:val="005E0E66"/>
    <w:rsid w:val="00602AD6"/>
    <w:rsid w:val="00624E2E"/>
    <w:rsid w:val="00627097"/>
    <w:rsid w:val="00645B04"/>
    <w:rsid w:val="00661886"/>
    <w:rsid w:val="006C0A36"/>
    <w:rsid w:val="006D6904"/>
    <w:rsid w:val="006D78FA"/>
    <w:rsid w:val="006E08FA"/>
    <w:rsid w:val="006F5D18"/>
    <w:rsid w:val="00727056"/>
    <w:rsid w:val="00737D45"/>
    <w:rsid w:val="007405CA"/>
    <w:rsid w:val="0074145B"/>
    <w:rsid w:val="0075769D"/>
    <w:rsid w:val="00780252"/>
    <w:rsid w:val="007C0F51"/>
    <w:rsid w:val="007C330A"/>
    <w:rsid w:val="007C5C8D"/>
    <w:rsid w:val="007C5DC2"/>
    <w:rsid w:val="007E6B7C"/>
    <w:rsid w:val="0081702D"/>
    <w:rsid w:val="0082040C"/>
    <w:rsid w:val="008356A9"/>
    <w:rsid w:val="008410E6"/>
    <w:rsid w:val="00856D0A"/>
    <w:rsid w:val="00862AD2"/>
    <w:rsid w:val="00895535"/>
    <w:rsid w:val="00897870"/>
    <w:rsid w:val="008A02AD"/>
    <w:rsid w:val="008C474E"/>
    <w:rsid w:val="008D66B0"/>
    <w:rsid w:val="008D743C"/>
    <w:rsid w:val="008E4695"/>
    <w:rsid w:val="008E774F"/>
    <w:rsid w:val="008F402D"/>
    <w:rsid w:val="00903F69"/>
    <w:rsid w:val="00931B43"/>
    <w:rsid w:val="00932B92"/>
    <w:rsid w:val="00932EA0"/>
    <w:rsid w:val="0093586A"/>
    <w:rsid w:val="009957B9"/>
    <w:rsid w:val="009A60F6"/>
    <w:rsid w:val="009A78AD"/>
    <w:rsid w:val="009B6487"/>
    <w:rsid w:val="009B7B51"/>
    <w:rsid w:val="009E5E61"/>
    <w:rsid w:val="00A21968"/>
    <w:rsid w:val="00A31966"/>
    <w:rsid w:val="00A42C3A"/>
    <w:rsid w:val="00A85A17"/>
    <w:rsid w:val="00AC4D31"/>
    <w:rsid w:val="00AD0F46"/>
    <w:rsid w:val="00B00716"/>
    <w:rsid w:val="00B069BD"/>
    <w:rsid w:val="00B151E2"/>
    <w:rsid w:val="00B264A2"/>
    <w:rsid w:val="00B27F67"/>
    <w:rsid w:val="00B35258"/>
    <w:rsid w:val="00B37D0E"/>
    <w:rsid w:val="00B51CE2"/>
    <w:rsid w:val="00B55E7B"/>
    <w:rsid w:val="00B70BCC"/>
    <w:rsid w:val="00B921D7"/>
    <w:rsid w:val="00BA15BB"/>
    <w:rsid w:val="00BD70C5"/>
    <w:rsid w:val="00BE6DD6"/>
    <w:rsid w:val="00C04807"/>
    <w:rsid w:val="00C06ADD"/>
    <w:rsid w:val="00C5776A"/>
    <w:rsid w:val="00C766C1"/>
    <w:rsid w:val="00C83B65"/>
    <w:rsid w:val="00C8469A"/>
    <w:rsid w:val="00C9531F"/>
    <w:rsid w:val="00CC030A"/>
    <w:rsid w:val="00CF182A"/>
    <w:rsid w:val="00D36033"/>
    <w:rsid w:val="00D61B21"/>
    <w:rsid w:val="00D66A6F"/>
    <w:rsid w:val="00D708DC"/>
    <w:rsid w:val="00DA7EC2"/>
    <w:rsid w:val="00DE4E1F"/>
    <w:rsid w:val="00DF6FA0"/>
    <w:rsid w:val="00E01093"/>
    <w:rsid w:val="00E24B0F"/>
    <w:rsid w:val="00E437C8"/>
    <w:rsid w:val="00E61CD1"/>
    <w:rsid w:val="00E6262D"/>
    <w:rsid w:val="00E644CD"/>
    <w:rsid w:val="00E95F83"/>
    <w:rsid w:val="00EC5E3D"/>
    <w:rsid w:val="00ED17AE"/>
    <w:rsid w:val="00ED557E"/>
    <w:rsid w:val="00F01755"/>
    <w:rsid w:val="00F1729F"/>
    <w:rsid w:val="00F232D7"/>
    <w:rsid w:val="00F37291"/>
    <w:rsid w:val="00F41A8A"/>
    <w:rsid w:val="00F51EA3"/>
    <w:rsid w:val="026030A1"/>
    <w:rsid w:val="02E67F79"/>
    <w:rsid w:val="037455AC"/>
    <w:rsid w:val="03872DE8"/>
    <w:rsid w:val="03FB3AFE"/>
    <w:rsid w:val="04337705"/>
    <w:rsid w:val="071C127A"/>
    <w:rsid w:val="084C4B03"/>
    <w:rsid w:val="0B345125"/>
    <w:rsid w:val="0BB67FF7"/>
    <w:rsid w:val="0BD557FF"/>
    <w:rsid w:val="0C180C4F"/>
    <w:rsid w:val="0C524F32"/>
    <w:rsid w:val="0DDA7292"/>
    <w:rsid w:val="0DF84624"/>
    <w:rsid w:val="0E504798"/>
    <w:rsid w:val="0FEF1648"/>
    <w:rsid w:val="120450AA"/>
    <w:rsid w:val="127719E2"/>
    <w:rsid w:val="12CB3623"/>
    <w:rsid w:val="139A331C"/>
    <w:rsid w:val="14CF0B9B"/>
    <w:rsid w:val="14D61798"/>
    <w:rsid w:val="159074EF"/>
    <w:rsid w:val="16451EEF"/>
    <w:rsid w:val="170C3ADC"/>
    <w:rsid w:val="187F12CB"/>
    <w:rsid w:val="1A6441A1"/>
    <w:rsid w:val="1CAF6DD5"/>
    <w:rsid w:val="1CC057A8"/>
    <w:rsid w:val="1E9B427F"/>
    <w:rsid w:val="1FA84254"/>
    <w:rsid w:val="1FD272E2"/>
    <w:rsid w:val="1FFF216C"/>
    <w:rsid w:val="2104675C"/>
    <w:rsid w:val="21974405"/>
    <w:rsid w:val="252D7F8B"/>
    <w:rsid w:val="26F52B0A"/>
    <w:rsid w:val="27B169D6"/>
    <w:rsid w:val="29095587"/>
    <w:rsid w:val="2B0047AB"/>
    <w:rsid w:val="2D527A92"/>
    <w:rsid w:val="2ECA7A18"/>
    <w:rsid w:val="2F4F784D"/>
    <w:rsid w:val="31FA34AC"/>
    <w:rsid w:val="354A1697"/>
    <w:rsid w:val="35B10E24"/>
    <w:rsid w:val="36CA37D8"/>
    <w:rsid w:val="39563142"/>
    <w:rsid w:val="3AE2624E"/>
    <w:rsid w:val="3B0E2F21"/>
    <w:rsid w:val="3BAF7898"/>
    <w:rsid w:val="3D0D2E4D"/>
    <w:rsid w:val="40D776A3"/>
    <w:rsid w:val="42246F5D"/>
    <w:rsid w:val="44093B65"/>
    <w:rsid w:val="457A226C"/>
    <w:rsid w:val="47BB0A05"/>
    <w:rsid w:val="48915D52"/>
    <w:rsid w:val="492C46FE"/>
    <w:rsid w:val="49553DCA"/>
    <w:rsid w:val="4AED51D1"/>
    <w:rsid w:val="4BFC09D1"/>
    <w:rsid w:val="4C534420"/>
    <w:rsid w:val="4EAC629F"/>
    <w:rsid w:val="51925759"/>
    <w:rsid w:val="51A96EE3"/>
    <w:rsid w:val="51EA66E9"/>
    <w:rsid w:val="5229033F"/>
    <w:rsid w:val="528C4C32"/>
    <w:rsid w:val="528E31D8"/>
    <w:rsid w:val="52C1117F"/>
    <w:rsid w:val="534A1F44"/>
    <w:rsid w:val="54BD7DB6"/>
    <w:rsid w:val="55FF2FBF"/>
    <w:rsid w:val="56EC4317"/>
    <w:rsid w:val="5AD52831"/>
    <w:rsid w:val="5AE91B2B"/>
    <w:rsid w:val="5CEE3CFA"/>
    <w:rsid w:val="5D795774"/>
    <w:rsid w:val="5E123416"/>
    <w:rsid w:val="5FF3091A"/>
    <w:rsid w:val="62210203"/>
    <w:rsid w:val="622334EE"/>
    <w:rsid w:val="63584C2A"/>
    <w:rsid w:val="65614D1C"/>
    <w:rsid w:val="678900B8"/>
    <w:rsid w:val="683D479B"/>
    <w:rsid w:val="6CED0539"/>
    <w:rsid w:val="6FB5533F"/>
    <w:rsid w:val="709A499C"/>
    <w:rsid w:val="72327427"/>
    <w:rsid w:val="72D34706"/>
    <w:rsid w:val="73E67255"/>
    <w:rsid w:val="743B74C7"/>
    <w:rsid w:val="74B73751"/>
    <w:rsid w:val="75505A00"/>
    <w:rsid w:val="76C27619"/>
    <w:rsid w:val="77814733"/>
    <w:rsid w:val="77991967"/>
    <w:rsid w:val="78A20E80"/>
    <w:rsid w:val="793A6340"/>
    <w:rsid w:val="793A7138"/>
    <w:rsid w:val="7AFB4927"/>
    <w:rsid w:val="7B342E0C"/>
    <w:rsid w:val="7DA75277"/>
    <w:rsid w:val="7E882014"/>
    <w:rsid w:val="7F4D5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spacing w:line="360" w:lineRule="auto"/>
      <w:ind w:right="-441" w:rightChars="-210"/>
      <w:jc w:val="center"/>
      <w:outlineLvl w:val="0"/>
    </w:pPr>
    <w:rPr>
      <w:rFonts w:ascii="宋体" w:hAnsi="宋体"/>
      <w:b/>
      <w:bCs/>
      <w:sz w:val="48"/>
    </w:rPr>
  </w:style>
  <w:style w:type="paragraph" w:styleId="6">
    <w:name w:val="heading 2"/>
    <w:basedOn w:val="1"/>
    <w:next w:val="1"/>
    <w:qFormat/>
    <w:uiPriority w:val="0"/>
    <w:pPr>
      <w:keepNext/>
      <w:keepLines/>
      <w:adjustRightInd w:val="0"/>
      <w:spacing w:beforeLines="20" w:afterLines="20" w:line="360" w:lineRule="auto"/>
      <w:textAlignment w:val="baseline"/>
      <w:outlineLvl w:val="1"/>
    </w:pPr>
    <w:rPr>
      <w:rFonts w:ascii="宋体" w:hAnsi="宋体"/>
      <w:b/>
      <w:kern w:val="0"/>
      <w:sz w:val="30"/>
      <w:szCs w:val="20"/>
    </w:rPr>
  </w:style>
  <w:style w:type="paragraph" w:styleId="7">
    <w:name w:val="heading 3"/>
    <w:basedOn w:val="1"/>
    <w:next w:val="1"/>
    <w:link w:val="70"/>
    <w:qFormat/>
    <w:uiPriority w:val="0"/>
    <w:pPr>
      <w:keepNext/>
      <w:keepLines/>
      <w:adjustRightInd w:val="0"/>
      <w:spacing w:before="40" w:after="40" w:line="360" w:lineRule="auto"/>
      <w:textAlignment w:val="baseline"/>
      <w:outlineLvl w:val="2"/>
    </w:pPr>
    <w:rPr>
      <w:rFonts w:ascii="宋体" w:hAnsi="宋体"/>
      <w:b/>
      <w:kern w:val="0"/>
      <w:sz w:val="28"/>
      <w:szCs w:val="20"/>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qFormat/>
    <w:uiPriority w:val="0"/>
    <w:pPr>
      <w:widowControl/>
      <w:tabs>
        <w:tab w:val="left" w:pos="709"/>
      </w:tabs>
      <w:spacing w:before="240" w:afterLines="50"/>
      <w:ind w:left="1008" w:hanging="1008"/>
      <w:outlineLvl w:val="4"/>
    </w:pPr>
    <w:rPr>
      <w:rFonts w:ascii="Arial" w:hAnsi="Arial"/>
      <w:kern w:val="0"/>
      <w:sz w:val="22"/>
      <w:szCs w:val="20"/>
    </w:rPr>
  </w:style>
  <w:style w:type="paragraph" w:styleId="10">
    <w:name w:val="heading 6"/>
    <w:basedOn w:val="1"/>
    <w:next w:val="1"/>
    <w:qFormat/>
    <w:uiPriority w:val="0"/>
    <w:pPr>
      <w:widowControl/>
      <w:tabs>
        <w:tab w:val="left" w:pos="709"/>
      </w:tabs>
      <w:spacing w:before="240" w:afterLines="50"/>
      <w:ind w:left="1152" w:hanging="1152"/>
      <w:outlineLvl w:val="5"/>
    </w:pPr>
    <w:rPr>
      <w:rFonts w:hAnsi="Arial"/>
      <w:i/>
      <w:kern w:val="0"/>
      <w:sz w:val="22"/>
      <w:szCs w:val="20"/>
    </w:rPr>
  </w:style>
  <w:style w:type="paragraph" w:styleId="11">
    <w:name w:val="heading 7"/>
    <w:basedOn w:val="1"/>
    <w:next w:val="1"/>
    <w:qFormat/>
    <w:uiPriority w:val="0"/>
    <w:pPr>
      <w:widowControl/>
      <w:tabs>
        <w:tab w:val="left" w:pos="709"/>
      </w:tabs>
      <w:spacing w:before="240" w:afterLines="50"/>
      <w:ind w:left="1296" w:hanging="1296"/>
      <w:outlineLvl w:val="6"/>
    </w:pPr>
    <w:rPr>
      <w:rFonts w:ascii="Arial" w:hAnsi="Arial"/>
      <w:kern w:val="0"/>
      <w:sz w:val="20"/>
      <w:szCs w:val="20"/>
    </w:rPr>
  </w:style>
  <w:style w:type="paragraph" w:styleId="12">
    <w:name w:val="heading 8"/>
    <w:basedOn w:val="1"/>
    <w:next w:val="1"/>
    <w:qFormat/>
    <w:uiPriority w:val="0"/>
    <w:pPr>
      <w:widowControl/>
      <w:tabs>
        <w:tab w:val="left" w:pos="709"/>
      </w:tabs>
      <w:spacing w:before="240" w:afterLines="50"/>
      <w:ind w:left="1440" w:hanging="1440"/>
      <w:outlineLvl w:val="7"/>
    </w:pPr>
    <w:rPr>
      <w:rFonts w:ascii="Arial" w:hAnsi="Arial"/>
      <w:i/>
      <w:kern w:val="0"/>
      <w:sz w:val="20"/>
      <w:szCs w:val="20"/>
    </w:rPr>
  </w:style>
  <w:style w:type="paragraph" w:styleId="13">
    <w:name w:val="heading 9"/>
    <w:basedOn w:val="1"/>
    <w:next w:val="1"/>
    <w:qFormat/>
    <w:uiPriority w:val="0"/>
    <w:pPr>
      <w:widowControl/>
      <w:tabs>
        <w:tab w:val="left" w:pos="709"/>
      </w:tabs>
      <w:spacing w:before="240" w:afterLines="50"/>
      <w:ind w:left="1584" w:hanging="1584"/>
      <w:outlineLvl w:val="8"/>
    </w:pPr>
    <w:rPr>
      <w:rFonts w:ascii="Arial" w:hAnsi="Arial"/>
      <w:b/>
      <w:i/>
      <w:kern w:val="0"/>
      <w:sz w:val="18"/>
      <w:szCs w:val="20"/>
    </w:r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left="420" w:firstLine="420" w:firstLineChars="200"/>
    </w:pPr>
  </w:style>
  <w:style w:type="paragraph" w:styleId="3">
    <w:name w:val="Body Text Indent"/>
    <w:basedOn w:val="1"/>
    <w:next w:val="4"/>
    <w:qFormat/>
    <w:uiPriority w:val="0"/>
    <w:pPr>
      <w:ind w:firstLine="360"/>
    </w:pPr>
    <w:rPr>
      <w:rFonts w:ascii="Arial" w:hAnsi="Arial"/>
    </w:rPr>
  </w:style>
  <w:style w:type="paragraph" w:styleId="4">
    <w:name w:val="envelope return"/>
    <w:basedOn w:val="1"/>
    <w:qFormat/>
    <w:uiPriority w:val="0"/>
    <w:pPr>
      <w:snapToGrid w:val="0"/>
    </w:pPr>
    <w:rPr>
      <w:rFonts w:ascii="Arial" w:hAnsi="Arial"/>
    </w:rPr>
  </w:style>
  <w:style w:type="paragraph" w:styleId="14">
    <w:name w:val="toc 7"/>
    <w:basedOn w:val="1"/>
    <w:next w:val="1"/>
    <w:qFormat/>
    <w:uiPriority w:val="0"/>
    <w:pPr>
      <w:ind w:left="1260"/>
      <w:jc w:val="left"/>
    </w:pPr>
    <w:rPr>
      <w:sz w:val="18"/>
      <w:szCs w:val="18"/>
    </w:rPr>
  </w:style>
  <w:style w:type="paragraph" w:styleId="15">
    <w:name w:val="Normal Indent"/>
    <w:basedOn w:val="1"/>
    <w:link w:val="66"/>
    <w:qFormat/>
    <w:uiPriority w:val="0"/>
    <w:pPr>
      <w:widowControl/>
      <w:ind w:firstLine="420"/>
      <w:jc w:val="left"/>
    </w:pPr>
    <w:rPr>
      <w:kern w:val="0"/>
      <w:szCs w:val="20"/>
    </w:rPr>
  </w:style>
  <w:style w:type="paragraph" w:styleId="16">
    <w:name w:val="caption"/>
    <w:basedOn w:val="1"/>
    <w:next w:val="1"/>
    <w:qFormat/>
    <w:uiPriority w:val="0"/>
    <w:rPr>
      <w:rFonts w:ascii="等线 Light" w:hAnsi="等线 Light" w:eastAsia="黑体"/>
      <w:sz w:val="20"/>
      <w:szCs w:val="20"/>
    </w:rPr>
  </w:style>
  <w:style w:type="paragraph" w:styleId="17">
    <w:name w:val="List Bullet"/>
    <w:basedOn w:val="1"/>
    <w:qFormat/>
    <w:uiPriority w:val="0"/>
    <w:pPr>
      <w:tabs>
        <w:tab w:val="left" w:pos="358"/>
      </w:tabs>
      <w:autoSpaceDE w:val="0"/>
      <w:autoSpaceDN w:val="0"/>
      <w:adjustRightInd w:val="0"/>
      <w:snapToGrid w:val="0"/>
      <w:spacing w:line="360" w:lineRule="auto"/>
      <w:ind w:left="480" w:hanging="480" w:hangingChars="200"/>
      <w:textAlignment w:val="baseline"/>
    </w:pPr>
    <w:rPr>
      <w:rFonts w:ascii="宋体" w:hAnsi="Tms Rmn"/>
      <w:snapToGrid w:val="0"/>
      <w:color w:val="000000"/>
      <w:kern w:val="24"/>
      <w:sz w:val="24"/>
      <w:szCs w:val="20"/>
    </w:rPr>
  </w:style>
  <w:style w:type="paragraph" w:styleId="18">
    <w:name w:val="Document Map"/>
    <w:basedOn w:val="1"/>
    <w:qFormat/>
    <w:uiPriority w:val="0"/>
    <w:pPr>
      <w:shd w:val="clear" w:color="auto" w:fill="000080"/>
    </w:pPr>
  </w:style>
  <w:style w:type="paragraph" w:styleId="19">
    <w:name w:val="toa heading"/>
    <w:basedOn w:val="1"/>
    <w:next w:val="1"/>
    <w:semiHidden/>
    <w:qFormat/>
    <w:uiPriority w:val="99"/>
    <w:pPr>
      <w:spacing w:before="120"/>
    </w:pPr>
    <w:rPr>
      <w:rFonts w:ascii="Cambria" w:hAnsi="Cambria" w:cs="Cambria"/>
      <w:sz w:val="24"/>
    </w:rPr>
  </w:style>
  <w:style w:type="paragraph" w:styleId="20">
    <w:name w:val="annotation text"/>
    <w:basedOn w:val="1"/>
    <w:link w:val="139"/>
    <w:qFormat/>
    <w:uiPriority w:val="0"/>
    <w:pPr>
      <w:jc w:val="left"/>
    </w:pPr>
  </w:style>
  <w:style w:type="paragraph" w:styleId="21">
    <w:name w:val="Body Text 3"/>
    <w:basedOn w:val="1"/>
    <w:qFormat/>
    <w:uiPriority w:val="0"/>
    <w:pPr>
      <w:widowControl/>
      <w:jc w:val="left"/>
    </w:pPr>
    <w:rPr>
      <w:kern w:val="0"/>
      <w:sz w:val="24"/>
      <w:szCs w:val="20"/>
    </w:rPr>
  </w:style>
  <w:style w:type="paragraph" w:styleId="22">
    <w:name w:val="List Bullet 3"/>
    <w:basedOn w:val="1"/>
    <w:qFormat/>
    <w:uiPriority w:val="0"/>
    <w:pPr>
      <w:tabs>
        <w:tab w:val="left" w:pos="905"/>
      </w:tabs>
      <w:ind w:left="905" w:hanging="425"/>
    </w:pPr>
    <w:rPr>
      <w:sz w:val="24"/>
      <w:szCs w:val="20"/>
    </w:rPr>
  </w:style>
  <w:style w:type="paragraph" w:styleId="23">
    <w:name w:val="Body Text"/>
    <w:basedOn w:val="1"/>
    <w:link w:val="79"/>
    <w:qFormat/>
    <w:uiPriority w:val="0"/>
    <w:pPr>
      <w:spacing w:line="480" w:lineRule="atLeast"/>
    </w:pPr>
    <w:rPr>
      <w:rFonts w:ascii="楷体_GB2312" w:eastAsia="楷体_GB2312"/>
      <w:b/>
      <w:sz w:val="30"/>
      <w:szCs w:val="20"/>
    </w:rPr>
  </w:style>
  <w:style w:type="paragraph" w:styleId="24">
    <w:name w:val="toc 5"/>
    <w:basedOn w:val="1"/>
    <w:next w:val="1"/>
    <w:qFormat/>
    <w:uiPriority w:val="0"/>
    <w:pPr>
      <w:ind w:left="840"/>
      <w:jc w:val="left"/>
    </w:pPr>
    <w:rPr>
      <w:sz w:val="18"/>
      <w:szCs w:val="18"/>
    </w:rPr>
  </w:style>
  <w:style w:type="paragraph" w:styleId="25">
    <w:name w:val="toc 3"/>
    <w:basedOn w:val="1"/>
    <w:next w:val="1"/>
    <w:qFormat/>
    <w:uiPriority w:val="0"/>
    <w:pPr>
      <w:ind w:left="420"/>
      <w:jc w:val="left"/>
    </w:pPr>
    <w:rPr>
      <w:i/>
      <w:iCs/>
      <w:sz w:val="20"/>
      <w:szCs w:val="20"/>
    </w:rPr>
  </w:style>
  <w:style w:type="paragraph" w:styleId="26">
    <w:name w:val="Plain Text"/>
    <w:basedOn w:val="1"/>
    <w:link w:val="76"/>
    <w:qFormat/>
    <w:uiPriority w:val="0"/>
    <w:rPr>
      <w:rFonts w:ascii="宋体" w:hAnsi="Courier New"/>
      <w:szCs w:val="20"/>
    </w:rPr>
  </w:style>
  <w:style w:type="paragraph" w:styleId="27">
    <w:name w:val="toc 8"/>
    <w:basedOn w:val="1"/>
    <w:next w:val="1"/>
    <w:qFormat/>
    <w:uiPriority w:val="0"/>
    <w:pPr>
      <w:ind w:left="1470"/>
      <w:jc w:val="left"/>
    </w:pPr>
    <w:rPr>
      <w:sz w:val="18"/>
      <w:szCs w:val="18"/>
    </w:rPr>
  </w:style>
  <w:style w:type="paragraph" w:styleId="28">
    <w:name w:val="Date"/>
    <w:basedOn w:val="1"/>
    <w:next w:val="1"/>
    <w:qFormat/>
    <w:uiPriority w:val="0"/>
    <w:pPr>
      <w:autoSpaceDE w:val="0"/>
      <w:autoSpaceDN w:val="0"/>
      <w:adjustRightInd w:val="0"/>
      <w:spacing w:line="312" w:lineRule="atLeast"/>
      <w:textAlignment w:val="baseline"/>
    </w:pPr>
    <w:rPr>
      <w:kern w:val="0"/>
      <w:sz w:val="32"/>
      <w:szCs w:val="20"/>
    </w:rPr>
  </w:style>
  <w:style w:type="paragraph" w:styleId="29">
    <w:name w:val="Body Text Indent 2"/>
    <w:basedOn w:val="1"/>
    <w:qFormat/>
    <w:uiPriority w:val="0"/>
    <w:pPr>
      <w:spacing w:line="360" w:lineRule="auto"/>
      <w:ind w:left="718" w:leftChars="342"/>
    </w:pPr>
    <w:rPr>
      <w:rFonts w:ascii="宋体" w:hAnsi="宋体"/>
      <w:sz w:val="24"/>
    </w:rPr>
  </w:style>
  <w:style w:type="paragraph" w:styleId="30">
    <w:name w:val="Balloon Text"/>
    <w:basedOn w:val="1"/>
    <w:qFormat/>
    <w:uiPriority w:val="0"/>
    <w:rPr>
      <w:sz w:val="18"/>
      <w:szCs w:val="18"/>
    </w:rPr>
  </w:style>
  <w:style w:type="paragraph" w:styleId="31">
    <w:name w:val="footer"/>
    <w:basedOn w:val="1"/>
    <w:link w:val="82"/>
    <w:qFormat/>
    <w:uiPriority w:val="0"/>
    <w:pPr>
      <w:tabs>
        <w:tab w:val="center" w:pos="4153"/>
        <w:tab w:val="right" w:pos="8306"/>
      </w:tabs>
      <w:adjustRightInd w:val="0"/>
      <w:spacing w:line="240" w:lineRule="atLeast"/>
      <w:jc w:val="left"/>
      <w:textAlignment w:val="baseline"/>
    </w:pPr>
    <w:rPr>
      <w:kern w:val="0"/>
      <w:sz w:val="18"/>
      <w:szCs w:val="20"/>
    </w:rPr>
  </w:style>
  <w:style w:type="paragraph" w:styleId="32">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b/>
      <w:bCs/>
      <w:caps/>
      <w:sz w:val="20"/>
      <w:szCs w:val="20"/>
    </w:rPr>
  </w:style>
  <w:style w:type="paragraph" w:styleId="34">
    <w:name w:val="toc 4"/>
    <w:basedOn w:val="1"/>
    <w:next w:val="1"/>
    <w:qFormat/>
    <w:uiPriority w:val="0"/>
    <w:pPr>
      <w:ind w:left="630"/>
      <w:jc w:val="left"/>
    </w:pPr>
    <w:rPr>
      <w:sz w:val="18"/>
      <w:szCs w:val="18"/>
    </w:rPr>
  </w:style>
  <w:style w:type="paragraph" w:styleId="35">
    <w:name w:val="List"/>
    <w:basedOn w:val="1"/>
    <w:qFormat/>
    <w:uiPriority w:val="0"/>
    <w:pPr>
      <w:tabs>
        <w:tab w:val="left" w:pos="360"/>
        <w:tab w:val="left" w:pos="709"/>
      </w:tabs>
      <w:spacing w:line="300" w:lineRule="auto"/>
      <w:ind w:left="363" w:hanging="170"/>
    </w:pPr>
    <w:rPr>
      <w:spacing w:val="20"/>
      <w:szCs w:val="20"/>
    </w:rPr>
  </w:style>
  <w:style w:type="paragraph" w:styleId="36">
    <w:name w:val="toc 6"/>
    <w:basedOn w:val="1"/>
    <w:next w:val="1"/>
    <w:qFormat/>
    <w:uiPriority w:val="0"/>
    <w:pPr>
      <w:ind w:left="1050"/>
      <w:jc w:val="left"/>
    </w:pPr>
    <w:rPr>
      <w:sz w:val="18"/>
      <w:szCs w:val="18"/>
    </w:rPr>
  </w:style>
  <w:style w:type="paragraph" w:styleId="37">
    <w:name w:val="Body Text Indent 3"/>
    <w:basedOn w:val="1"/>
    <w:qFormat/>
    <w:uiPriority w:val="0"/>
    <w:pPr>
      <w:spacing w:line="360" w:lineRule="auto"/>
      <w:ind w:firstLine="480" w:firstLineChars="200"/>
    </w:pPr>
    <w:rPr>
      <w:rFonts w:ascii="宋体" w:hAnsi="宋体"/>
      <w:sz w:val="24"/>
    </w:rPr>
  </w:style>
  <w:style w:type="paragraph" w:styleId="38">
    <w:name w:val="toc 2"/>
    <w:basedOn w:val="1"/>
    <w:next w:val="1"/>
    <w:qFormat/>
    <w:uiPriority w:val="0"/>
    <w:pPr>
      <w:ind w:left="210"/>
      <w:jc w:val="left"/>
    </w:pPr>
    <w:rPr>
      <w:smallCaps/>
      <w:sz w:val="20"/>
      <w:szCs w:val="20"/>
    </w:rPr>
  </w:style>
  <w:style w:type="paragraph" w:styleId="39">
    <w:name w:val="toc 9"/>
    <w:basedOn w:val="1"/>
    <w:next w:val="1"/>
    <w:qFormat/>
    <w:uiPriority w:val="0"/>
    <w:pPr>
      <w:ind w:left="1680"/>
      <w:jc w:val="left"/>
    </w:pPr>
    <w:rPr>
      <w:sz w:val="18"/>
      <w:szCs w:val="18"/>
    </w:rPr>
  </w:style>
  <w:style w:type="paragraph" w:styleId="40">
    <w:name w:val="Body Text 2"/>
    <w:basedOn w:val="1"/>
    <w:qFormat/>
    <w:uiPriority w:val="0"/>
    <w:rPr>
      <w:sz w:val="18"/>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annotation subject"/>
    <w:basedOn w:val="20"/>
    <w:next w:val="20"/>
    <w:qFormat/>
    <w:uiPriority w:val="0"/>
    <w:rPr>
      <w:b/>
      <w:bCs/>
    </w:rPr>
  </w:style>
  <w:style w:type="paragraph" w:styleId="43">
    <w:name w:val="Body Text First Indent"/>
    <w:basedOn w:val="23"/>
    <w:link w:val="78"/>
    <w:qFormat/>
    <w:uiPriority w:val="0"/>
    <w:pPr>
      <w:widowControl/>
      <w:spacing w:after="120" w:line="240" w:lineRule="auto"/>
      <w:ind w:firstLine="420" w:firstLineChars="100"/>
      <w:jc w:val="left"/>
    </w:p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22"/>
    <w:rPr>
      <w:b/>
      <w:bCs/>
    </w:rPr>
  </w:style>
  <w:style w:type="character" w:styleId="48">
    <w:name w:val="page number"/>
    <w:basedOn w:val="46"/>
    <w:qFormat/>
    <w:uiPriority w:val="0"/>
  </w:style>
  <w:style w:type="character" w:styleId="49">
    <w:name w:val="FollowedHyperlink"/>
    <w:qFormat/>
    <w:uiPriority w:val="0"/>
    <w:rPr>
      <w:rFonts w:ascii="宋体" w:hAnsi="宋体"/>
      <w:b/>
      <w:color w:val="000000"/>
      <w:sz w:val="28"/>
      <w:szCs w:val="28"/>
      <w:u w:val="none"/>
    </w:rPr>
  </w:style>
  <w:style w:type="character" w:styleId="50">
    <w:name w:val="Emphasis"/>
    <w:qFormat/>
    <w:uiPriority w:val="0"/>
    <w:rPr>
      <w:color w:val="CC0000"/>
    </w:rPr>
  </w:style>
  <w:style w:type="character" w:styleId="51">
    <w:name w:val="Hyperlink"/>
    <w:qFormat/>
    <w:uiPriority w:val="99"/>
    <w:rPr>
      <w:rFonts w:ascii="宋体" w:hAnsi="宋体"/>
      <w:b/>
      <w:color w:val="000000"/>
      <w:sz w:val="28"/>
      <w:szCs w:val="28"/>
      <w:u w:val="none"/>
    </w:rPr>
  </w:style>
  <w:style w:type="character" w:styleId="52">
    <w:name w:val="annotation reference"/>
    <w:qFormat/>
    <w:uiPriority w:val="0"/>
    <w:rPr>
      <w:sz w:val="21"/>
      <w:szCs w:val="21"/>
    </w:rPr>
  </w:style>
  <w:style w:type="character" w:customStyle="1" w:styleId="53">
    <w:name w:val="font251"/>
    <w:qFormat/>
    <w:uiPriority w:val="0"/>
    <w:rPr>
      <w:rFonts w:hint="eastAsia" w:ascii="宋体" w:hAnsi="宋体" w:eastAsia="宋体" w:cs="宋体"/>
      <w:b/>
      <w:color w:val="000000"/>
      <w:sz w:val="20"/>
      <w:szCs w:val="20"/>
      <w:u w:val="none"/>
    </w:rPr>
  </w:style>
  <w:style w:type="character" w:customStyle="1" w:styleId="54">
    <w:name w:val="hover37"/>
    <w:basedOn w:val="46"/>
    <w:qFormat/>
    <w:uiPriority w:val="0"/>
  </w:style>
  <w:style w:type="character" w:customStyle="1" w:styleId="55">
    <w:name w:val="font101"/>
    <w:qFormat/>
    <w:uiPriority w:val="0"/>
    <w:rPr>
      <w:rFonts w:hint="default" w:ascii="Arial" w:hAnsi="Arial" w:cs="Arial"/>
      <w:b/>
      <w:color w:val="000000"/>
      <w:sz w:val="20"/>
      <w:szCs w:val="20"/>
      <w:u w:val="none"/>
    </w:rPr>
  </w:style>
  <w:style w:type="character" w:customStyle="1" w:styleId="56">
    <w:name w:val="txt1"/>
    <w:qFormat/>
    <w:uiPriority w:val="0"/>
    <w:rPr>
      <w:rFonts w:hint="default"/>
      <w:sz w:val="18"/>
      <w:szCs w:val="18"/>
    </w:rPr>
  </w:style>
  <w:style w:type="character" w:customStyle="1" w:styleId="57">
    <w:name w:val="一背景 Char Char"/>
    <w:link w:val="58"/>
    <w:qFormat/>
    <w:uiPriority w:val="0"/>
    <w:rPr>
      <w:rFonts w:ascii="黑体" w:hAnsi="黑体" w:eastAsia="黑体"/>
      <w:b/>
      <w:bCs/>
      <w:kern w:val="44"/>
      <w:sz w:val="32"/>
      <w:szCs w:val="32"/>
    </w:rPr>
  </w:style>
  <w:style w:type="paragraph" w:customStyle="1" w:styleId="58">
    <w:name w:val="一背景"/>
    <w:basedOn w:val="5"/>
    <w:link w:val="57"/>
    <w:qFormat/>
    <w:uiPriority w:val="0"/>
    <w:pPr>
      <w:keepLines/>
      <w:spacing w:line="240" w:lineRule="auto"/>
      <w:ind w:right="0" w:rightChars="0" w:firstLine="200" w:firstLineChars="200"/>
      <w:jc w:val="both"/>
    </w:pPr>
    <w:rPr>
      <w:rFonts w:ascii="黑体" w:hAnsi="黑体" w:eastAsia="黑体"/>
      <w:kern w:val="44"/>
      <w:sz w:val="32"/>
      <w:szCs w:val="32"/>
    </w:rPr>
  </w:style>
  <w:style w:type="character" w:customStyle="1" w:styleId="59">
    <w:name w:val="font171"/>
    <w:qFormat/>
    <w:uiPriority w:val="0"/>
    <w:rPr>
      <w:rFonts w:hint="default" w:ascii="仿宋_GB2312" w:hAnsi="宋体" w:eastAsia="仿宋_GB2312" w:cs="仿宋_GB2312"/>
      <w:b/>
      <w:color w:val="000000"/>
      <w:sz w:val="20"/>
      <w:szCs w:val="20"/>
      <w:u w:val="none"/>
    </w:rPr>
  </w:style>
  <w:style w:type="character" w:customStyle="1" w:styleId="60">
    <w:name w:val="font271"/>
    <w:qFormat/>
    <w:uiPriority w:val="0"/>
    <w:rPr>
      <w:rFonts w:hint="default" w:ascii="仿宋_GB2312" w:hAnsi="宋体" w:eastAsia="仿宋_GB2312" w:cs="仿宋_GB2312"/>
      <w:b/>
      <w:color w:val="000000"/>
      <w:sz w:val="20"/>
      <w:szCs w:val="20"/>
      <w:u w:val="none"/>
    </w:rPr>
  </w:style>
  <w:style w:type="character" w:customStyle="1" w:styleId="61">
    <w:name w:val="font261"/>
    <w:qFormat/>
    <w:uiPriority w:val="0"/>
    <w:rPr>
      <w:rFonts w:hint="default" w:ascii="Arial" w:hAnsi="Arial" w:cs="Arial"/>
      <w:b/>
      <w:color w:val="000000"/>
      <w:sz w:val="20"/>
      <w:szCs w:val="20"/>
      <w:u w:val="none"/>
    </w:rPr>
  </w:style>
  <w:style w:type="character" w:customStyle="1" w:styleId="62">
    <w:name w:val="页码1"/>
    <w:basedOn w:val="46"/>
    <w:qFormat/>
    <w:uiPriority w:val="0"/>
  </w:style>
  <w:style w:type="character" w:customStyle="1" w:styleId="63">
    <w:name w:val="times1"/>
    <w:qFormat/>
    <w:uiPriority w:val="0"/>
    <w:rPr>
      <w:rFonts w:ascii="宋体" w:hAnsi="宋体"/>
      <w:b/>
      <w:color w:val="CDCDCD"/>
      <w:sz w:val="28"/>
      <w:szCs w:val="28"/>
      <w:bdr w:val="single" w:color="CDCDCD" w:sz="6" w:space="0"/>
      <w:shd w:val="clear" w:color="auto" w:fill="EFEFEF"/>
    </w:rPr>
  </w:style>
  <w:style w:type="character" w:customStyle="1" w:styleId="64">
    <w:name w:val="times"/>
    <w:qFormat/>
    <w:uiPriority w:val="0"/>
    <w:rPr>
      <w:rFonts w:ascii="宋体" w:hAnsi="宋体"/>
      <w:b/>
      <w:color w:val="3399FF"/>
      <w:sz w:val="28"/>
      <w:szCs w:val="28"/>
      <w:bdr w:val="single" w:color="D1EDF8" w:sz="6" w:space="0"/>
      <w:shd w:val="clear" w:color="auto" w:fill="EAF9FF"/>
    </w:rPr>
  </w:style>
  <w:style w:type="character" w:customStyle="1" w:styleId="65">
    <w:name w:val="weby11"/>
    <w:qFormat/>
    <w:uiPriority w:val="0"/>
    <w:rPr>
      <w:sz w:val="18"/>
      <w:szCs w:val="18"/>
    </w:rPr>
  </w:style>
  <w:style w:type="character" w:customStyle="1" w:styleId="66">
    <w:name w:val="正文缩进 Char"/>
    <w:link w:val="15"/>
    <w:qFormat/>
    <w:uiPriority w:val="0"/>
    <w:rPr>
      <w:sz w:val="21"/>
    </w:rPr>
  </w:style>
  <w:style w:type="character" w:customStyle="1" w:styleId="67">
    <w:name w:val="font61"/>
    <w:qFormat/>
    <w:uiPriority w:val="0"/>
    <w:rPr>
      <w:rFonts w:hint="eastAsia" w:ascii="宋体" w:hAnsi="宋体" w:eastAsia="宋体" w:cs="宋体"/>
      <w:b/>
      <w:color w:val="000000"/>
      <w:sz w:val="18"/>
      <w:szCs w:val="18"/>
      <w:u w:val="none"/>
    </w:rPr>
  </w:style>
  <w:style w:type="character" w:customStyle="1" w:styleId="68">
    <w:name w:val="表正文 Char"/>
    <w:qFormat/>
    <w:uiPriority w:val="0"/>
    <w:rPr>
      <w:sz w:val="21"/>
    </w:rPr>
  </w:style>
  <w:style w:type="character" w:customStyle="1" w:styleId="69">
    <w:name w:val="font01"/>
    <w:qFormat/>
    <w:uiPriority w:val="0"/>
    <w:rPr>
      <w:rFonts w:hint="eastAsia" w:ascii="宋体" w:hAnsi="宋体" w:eastAsia="宋体" w:cs="宋体"/>
      <w:b/>
      <w:color w:val="000000"/>
      <w:sz w:val="18"/>
      <w:szCs w:val="18"/>
      <w:u w:val="none"/>
    </w:rPr>
  </w:style>
  <w:style w:type="character" w:customStyle="1" w:styleId="70">
    <w:name w:val="标题 3 Char"/>
    <w:link w:val="7"/>
    <w:qFormat/>
    <w:uiPriority w:val="0"/>
    <w:rPr>
      <w:rFonts w:ascii="宋体" w:hAnsi="宋体"/>
      <w:b/>
      <w:sz w:val="28"/>
    </w:rPr>
  </w:style>
  <w:style w:type="character" w:customStyle="1" w:styleId="71">
    <w:name w:val="para"/>
    <w:basedOn w:val="46"/>
    <w:qFormat/>
    <w:uiPriority w:val="0"/>
  </w:style>
  <w:style w:type="character" w:customStyle="1" w:styleId="72">
    <w:name w:val="纯文本 Char_2"/>
    <w:link w:val="73"/>
    <w:qFormat/>
    <w:uiPriority w:val="0"/>
    <w:rPr>
      <w:rFonts w:ascii="宋体" w:hAnsi="Courier New"/>
      <w:szCs w:val="21"/>
    </w:rPr>
  </w:style>
  <w:style w:type="paragraph" w:customStyle="1" w:styleId="73">
    <w:name w:val="纯文本_1"/>
    <w:basedOn w:val="74"/>
    <w:link w:val="72"/>
    <w:qFormat/>
    <w:uiPriority w:val="0"/>
    <w:pPr>
      <w:widowControl/>
      <w:jc w:val="left"/>
    </w:pPr>
    <w:rPr>
      <w:rFonts w:ascii="宋体" w:hAnsi="Courier New"/>
      <w:kern w:val="0"/>
      <w:sz w:val="20"/>
      <w:szCs w:val="21"/>
    </w:rPr>
  </w:style>
  <w:style w:type="paragraph" w:customStyle="1" w:styleId="7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5">
    <w:name w:val="font161"/>
    <w:qFormat/>
    <w:uiPriority w:val="0"/>
    <w:rPr>
      <w:rFonts w:hint="default" w:ascii="仿宋_GB2312" w:hAnsi="宋体" w:eastAsia="仿宋_GB2312" w:cs="仿宋_GB2312"/>
      <w:b/>
      <w:color w:val="000000"/>
      <w:sz w:val="20"/>
      <w:szCs w:val="20"/>
      <w:u w:val="none"/>
    </w:rPr>
  </w:style>
  <w:style w:type="character" w:customStyle="1" w:styleId="76">
    <w:name w:val="纯文本 Char"/>
    <w:link w:val="26"/>
    <w:qFormat/>
    <w:uiPriority w:val="0"/>
    <w:rPr>
      <w:rFonts w:ascii="宋体" w:hAnsi="Courier New" w:eastAsia="宋体"/>
      <w:kern w:val="2"/>
      <w:sz w:val="21"/>
      <w:lang w:val="en-US" w:eastAsia="zh-CN" w:bidi="ar-SA"/>
    </w:rPr>
  </w:style>
  <w:style w:type="character" w:customStyle="1" w:styleId="77">
    <w:name w:val="页眉 Char"/>
    <w:link w:val="32"/>
    <w:qFormat/>
    <w:uiPriority w:val="0"/>
    <w:rPr>
      <w:kern w:val="2"/>
      <w:sz w:val="18"/>
      <w:szCs w:val="18"/>
    </w:rPr>
  </w:style>
  <w:style w:type="character" w:customStyle="1" w:styleId="78">
    <w:name w:val="正文首行缩进 Char"/>
    <w:basedOn w:val="79"/>
    <w:link w:val="43"/>
    <w:qFormat/>
    <w:uiPriority w:val="0"/>
    <w:rPr>
      <w:rFonts w:ascii="楷体_GB2312" w:eastAsia="楷体_GB2312"/>
      <w:kern w:val="2"/>
      <w:sz w:val="30"/>
    </w:rPr>
  </w:style>
  <w:style w:type="character" w:customStyle="1" w:styleId="79">
    <w:name w:val="正文文本 Char"/>
    <w:link w:val="23"/>
    <w:qFormat/>
    <w:uiPriority w:val="0"/>
    <w:rPr>
      <w:rFonts w:ascii="楷体_GB2312" w:eastAsia="楷体_GB2312"/>
      <w:b/>
      <w:kern w:val="2"/>
      <w:sz w:val="30"/>
    </w:rPr>
  </w:style>
  <w:style w:type="character" w:customStyle="1" w:styleId="80">
    <w:name w:val="列出段落 Char"/>
    <w:link w:val="81"/>
    <w:qFormat/>
    <w:uiPriority w:val="34"/>
    <w:rPr>
      <w:rFonts w:ascii="Calibri" w:hAnsi="Calibri"/>
      <w:kern w:val="2"/>
      <w:sz w:val="21"/>
      <w:szCs w:val="22"/>
    </w:rPr>
  </w:style>
  <w:style w:type="paragraph" w:styleId="81">
    <w:name w:val="List Paragraph"/>
    <w:basedOn w:val="1"/>
    <w:link w:val="80"/>
    <w:qFormat/>
    <w:uiPriority w:val="34"/>
    <w:pPr>
      <w:ind w:firstLine="420" w:firstLineChars="200"/>
    </w:pPr>
    <w:rPr>
      <w:rFonts w:ascii="Calibri" w:hAnsi="Calibri"/>
      <w:szCs w:val="22"/>
    </w:rPr>
  </w:style>
  <w:style w:type="character" w:customStyle="1" w:styleId="82">
    <w:name w:val="页脚 Char"/>
    <w:link w:val="31"/>
    <w:qFormat/>
    <w:uiPriority w:val="0"/>
    <w:rPr>
      <w:sz w:val="18"/>
    </w:rPr>
  </w:style>
  <w:style w:type="character" w:customStyle="1" w:styleId="83">
    <w:name w:val="p141"/>
    <w:qFormat/>
    <w:uiPriority w:val="0"/>
    <w:rPr>
      <w:sz w:val="21"/>
      <w:szCs w:val="21"/>
    </w:rPr>
  </w:style>
  <w:style w:type="paragraph" w:customStyle="1" w:styleId="84">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5">
    <w:name w:val="_Style 88"/>
    <w:basedOn w:val="1"/>
    <w:next w:val="81"/>
    <w:qFormat/>
    <w:uiPriority w:val="34"/>
    <w:pPr>
      <w:ind w:firstLine="420" w:firstLineChars="200"/>
    </w:pPr>
  </w:style>
  <w:style w:type="paragraph" w:customStyle="1" w:styleId="86">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88">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默认段落字体 Para Char Char Char Char Char Char Char"/>
    <w:basedOn w:val="1"/>
    <w:qFormat/>
    <w:uiPriority w:val="0"/>
    <w:rPr>
      <w:rFonts w:ascii="Tahoma" w:hAnsi="Tahoma"/>
      <w:sz w:val="24"/>
      <w:szCs w:val="20"/>
    </w:rPr>
  </w:style>
  <w:style w:type="paragraph" w:customStyle="1" w:styleId="90">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1">
    <w:name w:val="130"/>
    <w:basedOn w:val="1"/>
    <w:qFormat/>
    <w:uiPriority w:val="0"/>
    <w:pPr>
      <w:widowControl/>
      <w:spacing w:before="100" w:beforeAutospacing="1" w:after="100" w:afterAutospacing="1" w:line="324" w:lineRule="auto"/>
      <w:jc w:val="left"/>
    </w:pPr>
    <w:rPr>
      <w:rFonts w:ascii="宋体" w:hAnsi="宋体"/>
      <w:color w:val="000000"/>
      <w:kern w:val="0"/>
      <w:sz w:val="24"/>
    </w:rPr>
  </w:style>
  <w:style w:type="paragraph" w:customStyle="1" w:styleId="92">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93">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94">
    <w:name w:val="_Style 4"/>
    <w:basedOn w:val="1"/>
    <w:qFormat/>
    <w:uiPriority w:val="34"/>
    <w:pPr>
      <w:ind w:firstLine="420" w:firstLineChars="200"/>
    </w:pPr>
  </w:style>
  <w:style w:type="paragraph" w:customStyle="1" w:styleId="95">
    <w:name w:val="样式 样式 正文首行缩进 + (符号) 宋体 + 左侧:  2 字符 首行缩进:  2 字符"/>
    <w:basedOn w:val="1"/>
    <w:qFormat/>
    <w:uiPriority w:val="0"/>
    <w:pPr>
      <w:spacing w:line="360" w:lineRule="auto"/>
      <w:ind w:firstLine="200" w:firstLineChars="200"/>
      <w:jc w:val="left"/>
    </w:pPr>
    <w:rPr>
      <w:rFonts w:hAnsi="宋体"/>
      <w:kern w:val="0"/>
      <w:szCs w:val="20"/>
      <w:lang w:eastAsia="en-US"/>
    </w:rPr>
  </w:style>
  <w:style w:type="paragraph" w:customStyle="1" w:styleId="96">
    <w:name w:val="默认段落字体 Para Char Char Char Char Char"/>
    <w:basedOn w:val="1"/>
    <w:qFormat/>
    <w:uiPriority w:val="0"/>
    <w:pPr>
      <w:adjustRightInd w:val="0"/>
      <w:spacing w:line="360" w:lineRule="auto"/>
    </w:pPr>
    <w:rPr>
      <w:sz w:val="24"/>
    </w:rPr>
  </w:style>
  <w:style w:type="paragraph" w:customStyle="1" w:styleId="97">
    <w:name w:val="正文文本缩进 31"/>
    <w:basedOn w:val="1"/>
    <w:qFormat/>
    <w:uiPriority w:val="0"/>
    <w:pPr>
      <w:spacing w:line="360" w:lineRule="auto"/>
      <w:ind w:firstLine="480" w:firstLineChars="200"/>
    </w:pPr>
    <w:rPr>
      <w:rFonts w:ascii="宋体" w:hAnsi="宋体"/>
      <w:sz w:val="24"/>
    </w:rPr>
  </w:style>
  <w:style w:type="paragraph" w:customStyle="1" w:styleId="98">
    <w:name w:val="Char1 Char Char Char"/>
    <w:basedOn w:val="1"/>
    <w:qFormat/>
    <w:uiPriority w:val="0"/>
    <w:rPr>
      <w:szCs w:val="20"/>
    </w:rPr>
  </w:style>
  <w:style w:type="paragraph" w:customStyle="1" w:styleId="99">
    <w:name w:val="正文1"/>
    <w:basedOn w:val="1"/>
    <w:qFormat/>
    <w:uiPriority w:val="0"/>
    <w:pPr>
      <w:adjustRightInd w:val="0"/>
      <w:spacing w:line="312" w:lineRule="atLeast"/>
    </w:pPr>
    <w:rPr>
      <w:kern w:val="0"/>
      <w:sz w:val="28"/>
      <w:szCs w:val="20"/>
    </w:rPr>
  </w:style>
  <w:style w:type="paragraph" w:customStyle="1" w:styleId="100">
    <w:name w:val="正文_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标题 1 New"/>
    <w:basedOn w:val="86"/>
    <w:next w:val="86"/>
    <w:qFormat/>
    <w:uiPriority w:val="0"/>
    <w:pPr>
      <w:keepNext/>
      <w:keepLines/>
      <w:spacing w:before="340" w:after="330" w:line="578" w:lineRule="auto"/>
      <w:outlineLvl w:val="0"/>
    </w:pPr>
    <w:rPr>
      <w:b/>
      <w:bCs/>
      <w:kern w:val="44"/>
      <w:sz w:val="44"/>
      <w:szCs w:val="44"/>
    </w:rPr>
  </w:style>
  <w:style w:type="paragraph" w:customStyle="1" w:styleId="102">
    <w:name w:val="样式1"/>
    <w:basedOn w:val="1"/>
    <w:qFormat/>
    <w:uiPriority w:val="0"/>
    <w:pPr>
      <w:spacing w:line="440" w:lineRule="atLeast"/>
      <w:outlineLvl w:val="0"/>
    </w:pPr>
    <w:rPr>
      <w:rFonts w:ascii="宋体" w:hAnsi="宋体"/>
      <w:sz w:val="24"/>
    </w:rPr>
  </w:style>
  <w:style w:type="paragraph" w:customStyle="1" w:styleId="103">
    <w:name w:val="样式"/>
    <w:basedOn w:val="1"/>
    <w:next w:val="3"/>
    <w:qFormat/>
    <w:uiPriority w:val="0"/>
    <w:pPr>
      <w:jc w:val="center"/>
    </w:pPr>
    <w:rPr>
      <w:rFonts w:ascii="宋体" w:hAnsi="宋体"/>
      <w:color w:val="FF0000"/>
      <w:sz w:val="24"/>
    </w:rPr>
  </w:style>
  <w:style w:type="paragraph" w:customStyle="1" w:styleId="104">
    <w:name w:val="列出段落1"/>
    <w:basedOn w:val="1"/>
    <w:qFormat/>
    <w:uiPriority w:val="99"/>
    <w:pPr>
      <w:ind w:firstLine="420" w:firstLineChars="200"/>
    </w:pPr>
    <w:rPr>
      <w:rFonts w:ascii="Calibri" w:hAnsi="Calibri"/>
      <w:szCs w:val="22"/>
    </w:rPr>
  </w:style>
  <w:style w:type="paragraph" w:customStyle="1" w:styleId="105">
    <w:name w:val="Table Paragraph"/>
    <w:basedOn w:val="1"/>
    <w:qFormat/>
    <w:uiPriority w:val="1"/>
    <w:rPr>
      <w:rFonts w:ascii="宋体" w:hAnsi="宋体" w:cs="宋体"/>
      <w:lang w:val="zh-CN" w:bidi="zh-CN"/>
    </w:rPr>
  </w:style>
  <w:style w:type="paragraph" w:customStyle="1" w:styleId="106">
    <w:name w:val="Char Char2 Char"/>
    <w:basedOn w:val="1"/>
    <w:qFormat/>
    <w:uiPriority w:val="0"/>
  </w:style>
  <w:style w:type="paragraph" w:customStyle="1" w:styleId="107">
    <w:name w:val="内正文"/>
    <w:basedOn w:val="1"/>
    <w:qFormat/>
    <w:uiPriority w:val="0"/>
    <w:pPr>
      <w:ind w:firstLine="420"/>
    </w:pPr>
    <w:rPr>
      <w:rFonts w:eastAsia="文鼎CS书宋二"/>
      <w:szCs w:val="20"/>
    </w:rPr>
  </w:style>
  <w:style w:type="paragraph" w:customStyle="1" w:styleId="108">
    <w:name w:val="Char Char6"/>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9">
    <w:name w:val="Char Char Char Char Char Char1 Char"/>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10">
    <w:name w:val="样式 小四 段前: 5 磅 段后: 5 磅 首行缩进:  2 字符"/>
    <w:basedOn w:val="1"/>
    <w:qFormat/>
    <w:uiPriority w:val="0"/>
    <w:pPr>
      <w:spacing w:line="360" w:lineRule="auto"/>
    </w:pPr>
    <w:rPr>
      <w:rFonts w:ascii="宋体" w:hAnsi="宋体"/>
      <w:color w:val="000000"/>
      <w:sz w:val="24"/>
    </w:rPr>
  </w:style>
  <w:style w:type="paragraph" w:customStyle="1" w:styleId="111">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12">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13">
    <w:name w:val="表格和图形名称"/>
    <w:basedOn w:val="1"/>
    <w:next w:val="1"/>
    <w:qFormat/>
    <w:uiPriority w:val="0"/>
    <w:pPr>
      <w:widowControl/>
      <w:spacing w:afterLines="50" w:line="360" w:lineRule="auto"/>
      <w:jc w:val="center"/>
    </w:pPr>
    <w:rPr>
      <w:kern w:val="0"/>
      <w:szCs w:val="20"/>
    </w:rPr>
  </w:style>
  <w:style w:type="paragraph" w:customStyle="1" w:styleId="114">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5">
    <w:name w:val="Char"/>
    <w:basedOn w:val="1"/>
    <w:qFormat/>
    <w:uiPriority w:val="0"/>
    <w:rPr>
      <w:rFonts w:ascii="Tahoma" w:hAnsi="Tahoma"/>
      <w:sz w:val="24"/>
      <w:szCs w:val="20"/>
    </w:rPr>
  </w:style>
  <w:style w:type="paragraph" w:customStyle="1" w:styleId="116">
    <w:name w:val="p1215"/>
    <w:basedOn w:val="1"/>
    <w:qFormat/>
    <w:uiPriority w:val="0"/>
    <w:pPr>
      <w:widowControl/>
      <w:spacing w:before="100" w:beforeAutospacing="1" w:after="100" w:afterAutospacing="1"/>
      <w:jc w:val="left"/>
    </w:pPr>
    <w:rPr>
      <w:rFonts w:ascii="宋体" w:hAnsi="宋体"/>
      <w:color w:val="003399"/>
      <w:kern w:val="0"/>
      <w:sz w:val="24"/>
    </w:rPr>
  </w:style>
  <w:style w:type="paragraph" w:customStyle="1" w:styleId="117">
    <w:name w:val="样式 标题4 + 首行缩进:  2 字符"/>
    <w:basedOn w:val="1"/>
    <w:qFormat/>
    <w:uiPriority w:val="0"/>
    <w:pPr>
      <w:ind w:firstLine="100" w:firstLineChars="100"/>
    </w:pPr>
    <w:rPr>
      <w:rFonts w:ascii="仿宋体-10Point" w:eastAsia="仿宋_GB2312"/>
      <w:sz w:val="24"/>
      <w:szCs w:val="20"/>
    </w:rPr>
  </w:style>
  <w:style w:type="paragraph" w:customStyle="1" w:styleId="118">
    <w:name w:val="Char1"/>
    <w:basedOn w:val="1"/>
    <w:qFormat/>
    <w:uiPriority w:val="0"/>
    <w:pPr>
      <w:adjustRightInd w:val="0"/>
      <w:spacing w:line="360" w:lineRule="auto"/>
    </w:pPr>
    <w:rPr>
      <w:kern w:val="0"/>
      <w:sz w:val="24"/>
      <w:szCs w:val="20"/>
    </w:rPr>
  </w:style>
  <w:style w:type="paragraph" w:customStyle="1" w:styleId="119">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20">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121">
    <w:name w:val="Char Char1 Char Char Char Char"/>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2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tabletext"/>
    <w:basedOn w:val="1"/>
    <w:qFormat/>
    <w:uiPriority w:val="0"/>
    <w:pPr>
      <w:widowControl/>
      <w:spacing w:before="100" w:beforeAutospacing="1" w:after="100" w:afterAutospacing="1" w:line="268" w:lineRule="atLeast"/>
      <w:jc w:val="left"/>
    </w:pPr>
    <w:rPr>
      <w:rFonts w:ascii="Arial Unicode MS" w:hAnsi="Arial Unicode MS" w:eastAsia="Arial Unicode MS"/>
      <w:kern w:val="0"/>
      <w:sz w:val="20"/>
      <w:szCs w:val="20"/>
    </w:rPr>
  </w:style>
  <w:style w:type="paragraph" w:customStyle="1" w:styleId="124">
    <w:name w:val="表"/>
    <w:basedOn w:val="1"/>
    <w:qFormat/>
    <w:uiPriority w:val="0"/>
    <w:pPr>
      <w:spacing w:line="460" w:lineRule="exact"/>
    </w:pPr>
    <w:rPr>
      <w:rFonts w:ascii="宋体" w:hAnsi="宋体"/>
      <w:b/>
      <w:bCs/>
      <w:szCs w:val="20"/>
    </w:rPr>
  </w:style>
  <w:style w:type="paragraph" w:customStyle="1" w:styleId="125">
    <w:name w:val="p0"/>
    <w:basedOn w:val="1"/>
    <w:qFormat/>
    <w:uiPriority w:val="0"/>
    <w:pPr>
      <w:widowControl/>
    </w:pPr>
    <w:rPr>
      <w:kern w:val="0"/>
      <w:szCs w:val="21"/>
    </w:rPr>
  </w:style>
  <w:style w:type="paragraph" w:customStyle="1" w:styleId="126">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2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28">
    <w:name w:val="Char Char Char Char Char Char Char Char Char Char Char Char Char"/>
    <w:basedOn w:val="18"/>
    <w:qFormat/>
    <w:uiPriority w:val="0"/>
    <w:rPr>
      <w:szCs w:val="20"/>
    </w:rPr>
  </w:style>
  <w:style w:type="paragraph" w:customStyle="1" w:styleId="129">
    <w:name w:val="列出段落2"/>
    <w:basedOn w:val="1"/>
    <w:qFormat/>
    <w:uiPriority w:val="0"/>
    <w:pPr>
      <w:widowControl/>
      <w:ind w:firstLine="420" w:firstLineChars="200"/>
      <w:jc w:val="left"/>
    </w:pPr>
    <w:rPr>
      <w:rFonts w:ascii="Calibri" w:hAnsi="Calibri"/>
      <w:szCs w:val="22"/>
    </w:rPr>
  </w:style>
  <w:style w:type="paragraph" w:customStyle="1" w:styleId="13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31">
    <w:name w:val="Char Char2"/>
    <w:basedOn w:val="1"/>
    <w:qFormat/>
    <w:uiPriority w:val="0"/>
    <w:rPr>
      <w:rFonts w:ascii="宋体" w:hAnsi="宋体"/>
      <w:b/>
      <w:sz w:val="28"/>
      <w:szCs w:val="28"/>
    </w:rPr>
  </w:style>
  <w:style w:type="paragraph" w:customStyle="1" w:styleId="13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33">
    <w:name w:val="排列"/>
    <w:basedOn w:val="35"/>
    <w:next w:val="35"/>
    <w:qFormat/>
    <w:uiPriority w:val="0"/>
    <w:pPr>
      <w:tabs>
        <w:tab w:val="left" w:pos="1261"/>
        <w:tab w:val="clear" w:pos="360"/>
        <w:tab w:val="clear" w:pos="709"/>
      </w:tabs>
      <w:ind w:left="845" w:hanging="420"/>
    </w:pPr>
  </w:style>
  <w:style w:type="paragraph" w:customStyle="1" w:styleId="13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5">
    <w:name w:val="正文文本 21"/>
    <w:basedOn w:val="1"/>
    <w:qFormat/>
    <w:uiPriority w:val="0"/>
    <w:pPr>
      <w:widowControl/>
      <w:overflowPunct w:val="0"/>
      <w:autoSpaceDE w:val="0"/>
      <w:autoSpaceDN w:val="0"/>
      <w:adjustRightInd w:val="0"/>
      <w:spacing w:before="156"/>
      <w:ind w:left="899"/>
      <w:textAlignment w:val="baseline"/>
    </w:pPr>
    <w:rPr>
      <w:kern w:val="0"/>
      <w:szCs w:val="20"/>
    </w:rPr>
  </w:style>
  <w:style w:type="paragraph" w:customStyle="1" w:styleId="13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137">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文本缩进1"/>
    <w:basedOn w:val="1"/>
    <w:qFormat/>
    <w:uiPriority w:val="0"/>
    <w:pPr>
      <w:ind w:firstLine="360"/>
    </w:pPr>
    <w:rPr>
      <w:rFonts w:ascii="Arial" w:hAnsi="Arial"/>
    </w:rPr>
  </w:style>
  <w:style w:type="character" w:customStyle="1" w:styleId="139">
    <w:name w:val="批注文字 Char"/>
    <w:link w:val="20"/>
    <w:qFormat/>
    <w:uiPriority w:val="0"/>
    <w:rPr>
      <w:kern w:val="2"/>
      <w:sz w:val="21"/>
      <w:szCs w:val="24"/>
    </w:rPr>
  </w:style>
  <w:style w:type="character" w:customStyle="1" w:styleId="140">
    <w:name w:val="批注文字 字符"/>
    <w:qFormat/>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79</Pages>
  <Words>7381</Words>
  <Characters>42072</Characters>
  <Lines>350</Lines>
  <Paragraphs>98</Paragraphs>
  <TotalTime>2</TotalTime>
  <ScaleCrop>false</ScaleCrop>
  <LinksUpToDate>false</LinksUpToDate>
  <CharactersWithSpaces>49355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2020-05-22T02:37:00Z</dcterms:created>
  <dc:creator>伍嘉亮</dc:creator>
  <cp:lastModifiedBy>decade</cp:lastModifiedBy>
  <cp:lastPrinted>2020-05-29T07:29:00Z</cp:lastPrinted>
  <dcterms:modified xsi:type="dcterms:W3CDTF">2020-06-01T07:38:32Z</dcterms:modified>
  <dc:title>广园快速路三大系统日常维护招标文件</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